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764-2020, promovido por la entidad Naguspea, S.L., contra la providencia de la Sala de lo Social del Tribunal Superior de Justicia de la Comunidad Autónoma del País Vasco, de 17 de diciembre de 2019, que inadmitió el incidente de nulidad de actuaciones promovido contra la sentencia de la misma sala de 9 de octubre de 2019, dictada en suplicación. Ha actuado la confederación sindical ELA e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febrero de 2020, el procurador de los tribunales don Luis Fernando Pozas Osset, actuando en nombre y representación de la entidad Naguspea, S.L., bajo la defensa del letrado don Xabier Solís López,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abril de 2019, la representación procesal de la confederación sindical ELA interpuso demanda de conflicto colectivo por modificación sustancial de condiciones de trabajo contra la entidad aquí recurrente y contra el comité de empresa, solicitando al juzgado competente que “declare que la modificación sustancial de las condiciones de trabajo consistente en modificación de horario de las limpiadoras es nula o subsidiariamente injustificada, y se condene a la empresa demandada residencia Naguspea,S.L., a estar y pasar por esta declaración y a reponer al colectivo de gerocultoras en sus anteriores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Atribuido el conocimiento de la causa al Juzgado de lo Social núm. 6 de Bilbao, una vez tramitado el procedimiento, autos núm. 347-2019, este dictó sentencia el 3 de junio de 2019 con la siguiente dispositiva y pie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desestimando la demanda interpuesta por ELA frente a Naguspea, S.L., en el que fue parte el comité de empresa, autos 347-2019, absuelvo a la demandada de cuanto se pedía.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sentencia cabe recurso de suplicación ante la Sala de lo Social del Tribunal Superior de Justicia del País Vasco, debiendo ser anunciado tal propósito mediante comparecencia o por escrito ante este juzgado en el plazo de cinco días a contar desde su notificación, debiendo designar letrado/a o graduado/a social para su formalización”.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confederación sindical ELA interpuso recurso de suplicación contra la sentencia de instancia. Tras la tramitación del procedimiento, recurso 1584-2019, la Sala de lo Social del Tribunal Superior de Justicia de la Comunidad Autónoma del País Vasco dictó sentencia el 9 de octubre de 2019 con la siguiente dispositiva y pie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debemos estimar y estimamos el recurso de suplicación interpuesto por la representación letrada de ELA frente a la sentencia dictada por el Juzgado de lo Social núm. 6 de Bilbao en el procedimiento núm. 347-2019, seguido a instancia de la recurrente contra Naguspea, S.L., y comité de empresa, en procedimiento de conflicto colectivo, y revocando la sentencia recurrida declaramos que la fórmula empresarial utilizada para ajustar los calendarios de los limpiadores de la residencia (adelanto de media hora la salida durante algunos meses) es improcedente y contraria al artículo 17 del convenio colectivo, condenando a la empresa demandada a estar y pasar por dicha declaración con los efectos legales que procedan. Sin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a las partes litigantes y al Ministerio Fiscal la sentencia dictada, con la advertencia de que contra la misma puede interponerse recurso de casación para la unificación de doctrina ante la Sala de lo Social del Tribunal Supremo, anunciándolo a través de esta Sala por escrito, dentro de los diez días hábiles siguientes a su notificación, durante el cual tendrán a su disposición en la oficina judicial de esta Sala los autos para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Notificada esta última sentencia, la entidad demandada en la instancia formalizó contra aquella un escrito de incidente de nulidad de actuaciones ante la propia Sala de lo Social del tribunal superior de justicia, alegando la vulneración del derecho a la tutela judicial efectiva y a no padecer indefensión (art. 24.1 CE), la cual desglosa en tres infracciones distintas que desarrolla a lo largo del escrito y resume previamente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sentencia estima un motivo de censura jurídica que en la propia fundamentación jurídica se reconoce que no existe —y, es más, se dice que ello debería motivar la desestimación del motivo de recurso—. Ello supone, entre otras cuestiones, un manifiesto quebranto de la debida congruencia interna de la sentencia; por un lado se reconoce expresamente que el recurso debiera ser inadmitido o desestimado por una absoluta falta de los requisitos mínimos necesarios pero, a continuación, se entra al fondo de dicho recurso para apreciar la vulneración de un precepto del convenio que no fue denunciada como tal en el cuerpo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estima un motivo de censura jurídica que no existía en el texto del recurso de suplicación y, por tanto, que mi representada no pudo impugnar. Es decir, se ha estimado un motivo de recurso inaudita parte; sin siquiera escuchar las alegaciones que mi representada hubiera podido aportar para [que] esta Ilma. Sala de lo Social hubiera podido alcanzar la convicción contraria a la expresada en la demanda y, por tanto, ratificar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condena a mi representada a cosa distinta de aquello que se solicita en el suplico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cita doctrina de este Tribunal Constitucional sobre el derecho fundamental a la tutela judicial efectiva (art. 24.1 CE) y en concreto a una sentencia congruente (STC 86/2000, de 27 de marzo, y se reproduce la STS de 26 de abril de 2018 en la que se citan las SSTC 42/2005, de 28 de febrero; 140/2006, de 8 de mayo, y 127/2008,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sobre cumplimiento de los requisitos de admisión del incidente de nulidad, el escrito expone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resolución sobre la que se insta el presente incidente es firme, de conformidad con la diligencia de ordenación dictada por esta Iltre. Sala de lo Social en fecha 8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ha podido denunciar la vulneración que desarrollaremos antes de recaer la sentencia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no interposición del recurso de casación para la unificación de doctrina […] obedece a que la finalidad del mismo es la de evitar disparidad de criterios susceptibles de producir un quebranto en la unificación de la interpretación del derecho y en la formación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y procediéndose a articular una infracción de los artículos constitucionales precitados orientados principalmente a cuestiones de índole procesal, el medio hábil para dicha denuncia debe ser un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petición de nulidad resultó inadmitida de plano por la Sala de lo Social del tribunal superior de justicia, mediante providencia de 17 de diciembre de 2019,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escrito presentado por Naguspea, S.L., en solicitud de incidente de nulidad de actuaciones, únase a la pieza de recurso de su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241.1 párrafo 1 de la Ley Orgánica del Poder Judicial dispone que el incidente de nulidad de actuaciones podrá instarse siempre que no quepa, frente a la resolución a la que se imputa el motivo de nulidad, interponer recurso ordinario 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que la sentencia dictada por este tribunal era susceptible de ser recurrida en casación para unificación de doctrina ante el Tribunal Supremo, no concurriría el requisito legal citado, no pudiendo este tribunal aceptar los argumentos que sobre este punto esgrime la parte interesada, puesto que en el citado recurso extraordinario puede hacerse valer cualquier motivo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es firme y contra la misma no cabe recurso alguno (artículo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acuerda y rubrica la señora magistrada ponente.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Notificada la citada providencia,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providencia del Tribunal Superior de Justicia del País Vasco “vulnera el derecho a la tutela judicial efectiva (art. 24 CE) al señalar que no cabe la formulación de un incidente de nulidad frente a la sentencia del Tribunal Superior de Justicia del País Vasco por no haberse formulado con carácter previo recurso de casación para la unificación de doctrina, cuando la interposición de este resulta manifiestamente improcedente”. Señala que con su decisión, la providencia impugnada ha privado a dicha parte “de la posibilidad de denunciar los flagrantes atentados a su derecho fundamental a la tutela judicial efectiva” cometidos por la sentencia, por cuanto: (i) estima un recurso de suplicación que únicamente articula dos motivos de revisión de hechos, lo cual resulta procesalmente inadmisible según reiterada jurisprudencia, la cual señala cómo “[s]in un motivo de infracción de normas sustantivas [art. 193 c) LJS], la revisión fáctica quedaría huérfana”, lo que ha hecho la sentencia es que “[…]‘construye’ un motivo de censura jurídica que no figuraba en el recurso de suplicación y sobre el cual mi representada no pudo verter réplica”, tal como se explicó en el escrito de nulidad; (ii) la sentencia además, “condena a mi representada a cosa distinta de aquello que se solicitaba en el recurso de suplicación”, toda vez que en el recurso de suplicación formulado por ELA se pedía que se declarara la nulidad o, subsidiariamente, el carácter injustificado de una —supuesta— modificación sustancial y, sin embargo, el fallo de la sentencia del Tribunal Superior de Justicia del País Vasco no hace alusión a dicha —pretendida— modificación, sino que contiene una condena declarativa —que la conducta empresarial es contraria al artículo 17 del convenio colectivo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idoneidad del incidente de nulidad promovido, argumenta la demanda que la “producción de las distintas infracciones que denunciábamos en nuestro incidente de nulidad las vinculábamos al artículo 218 de la LEC, con motivo de la producción de varias incongruencias. Sobre la vinculación de las garantías que consagra el artículo 218 de la LEC al artículo 24 CE —y, por ende, susceptible de articularse un incidente de nulidad—, se pronuncia también la sentencia del Tribunal Constitucional núm. 86/2000, de fecha 27 de marzo del año 2000”; el incidente tenía así por fin “denunciar severas vulneraciones del derecho fundamental a la tutela judicial efectiva, en los términos indicados y en sus distintas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incidente de nulidad resultaba obligado, a su entender, por el carácter manifiestamente improcedente del recurso de casación para la unificación de doctrina, pues en su configuración legal por el art. 219 de la Ley reguladora de la jurisdicción social (LJS), se “determina la exigencia de que en su escrito de formalización se razone y relacione de manera precisa y circunstanciada las identidades que determinan la contradicción alegada y la infracción legal que se imputa a la sentencia. Esos elementos de coincidencia que resultan necesarios encarnan lo que una reiteradísima jurisprudencia viene denominando el requisito de la triple identidad, esto es, de la identidad subjetiva, objetiva y causal”; requisitos que no concurrían en este caso, por lo que el “único medio hábil” para combatir las vulneraciones producidas era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explica a continuación por qué no concurrían tales requisitos de la casación unificadora: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la misma [sentencia de contradicción] tendría que analizar un supuesto en el que se discuta si un control de excesos de jornada a través de (i) la concesión de días libres y (ii) reducciones de jornada es ajustado a Derecho de conformidad con un convenio colectivo que, año a año, reduce su jornada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dicho exceso de jornada tendría que producirse como consecuencia de integrar el calendario vacacional en la cartelera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además, el supuesto contradictorio tendría que serlo atendiendo a la aplicación de un convenio colectivo con la misma —o similar— fórmula de reducción de jornada” (se reproduce a continuación el art. 17 del Convenio colectivo de centros de la tercera edad de Bizkaia, sobe jornadas anuales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prosigue diciendo, la doctrina de la Sala de lo Social del Tribunal Supremo “determina cómo la posibilidad de interponer un recurso de casación para la unificación de doctrina dirigido a la discusión de cuestiones estrictamente procesales —que, principalmente, son el motivo de la interposición de nuestro inadmitido incidente de nulidad— no está exento del requisito de contradicción: con independencia de que la cuestión procesal sea muy concreta, para que la misma pueda ser objeto de estudio a través de un recurso de casación para la unificación de doctrina también se exigirá esa ‘triple identidad’, lo cual se antoja inviable en el supuesto que nos ocupa”, y cita la sentencia de dicha Sala de 21 de noviembre de 2000. Defiende la demanda que la recurrente se encontraba en una “encrucijada” pues si interponía aquel recurso de casación y el mismo “finalmente concluye con un auto de inadmisión a trámite —como estaba destinado a ocurrir—, corría el riesgo de perder el plazo para interponer un incidente de nulidad frente a la sentencia”. Y añade que estas “encrucijadas” son conocidas por este Tribunal Constitucional a propósito de la relación entre el incidente de nulidad y el recurso de amparo, con cita de la STC 255/2007, de 17 de diciembre, sobre el riesgo de incurrir en falta de agotamiento de la vía judicial previa o, en cambio, si interpone todos los recursos posibles o imaginables, en extemporaneidad por no ser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antecede, se afirma en la demanda que la providencia recurrida ha obviado la flexibilidad de las normas sobre recursos “rescisorios” como el incidente de nulidad de actuaciones —con cita de las SSTC 185/1990, de 15 de noviembre, y 65/2016, de 11 de abril— y ha obviado también el derecho de acceso a la jurisdicción “que predica el principio pro actione […]”, con cita en respaldo de este segundo aspecto, de las SSTC 237/2005, de 26 de septiembre; 35/1995, de 6 de febrero (se indica por error 7 de febrero), y 133/2005, de 23 de mayo (se indica por error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la entidad recurrente diciendo que por la infracción cometida por la providencia impugnada de su derecho fundamental a la tutela judicial efectiva (art. 24.1 CE), debe declararse la nulidad de esta, con retroacción del procedimiento “hasta el momento en que se inadmitió a trámite el incidente de nulidad planteado”. Petición que traslada al suplico de la demanda, junto con la del reconocimiento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requisito de la especial trascendencia constitucional del recurso [arts. 49.1 y 50.1 b) de la Ley Orgánica del Tribunal Constitucional (LOTC)], la demanda, luego de reproducir el listado de causas que trae la STC 155/2009, de 25 de junio, FJ 2, sostiene que el mismo “radica en determinar si, en consonancia con el artículo 24 CE, resulta imperativo el agotamiento de cualesquiera recursos que la ley habilite frente a una resolución para poder formularse un incidente de nulidad, al amparo del artículo 241 y ss. de la LOPJ, con independencia de que el recurso necesario para el agotamiento de la vía previa sea manifiestamente improcedente por cuestiones de fondo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con cita de la STC 112/2019, de 3 de octubre, que este tribunal ha apreciado en el supuesto en ella enjuiciado que no resulta exigible antes de venir en amparo ex art. 44.1 a) LOTC, deducir un incidente de nulidad de actuaciones contra una sentencia de instancia que se dice lesiva de un derecho fundamental, y ello tras la inadmisión por falta de interés casacional objetivo de un recurso de casación contencioso-administrativo promovido contra aquella sentencia, aunque si el incidente se interpone ha de considerarse un cauce idóneo. Así, el “interés y trascendencia constitucional, por tanto, reside en determinar si el anterior criterio es extrapolable a un supuesto en el que no se interpone un recurso de casación para la unificación de doctrina por ser manifiestamente improcedente e inservible […] para formalizar un incidente de nulidad frente a una sentencia suplicatoria y, por ende, si debía de haberse interpuesto aquel para tener por cumplido el requisito de agotamiento de la vía previa que se exige de cala [sic] a la instrumentalización de un incidente de nulidad”. Tomando en cuenta, dice asimismo, la jurisprudencia de la Sala de lo Social del Tribunal Supremo y la encrucijada en que se encuentra la parte si se interpone el recurso de casación unificadora y este se inadmite, perdiendo el plazo para promover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resolver sobre la admisibilidad del recurso, la secretaría de justicia de la Sección Cuarta, Sala Segunda, de este Tribunal Constitucional, dictó diligencia de ordenación el 15 de septiembre de 2020 requiriendo al Juzgado de lo Social núm. 6 de Bilbao para que remitiera “certificación o fotocopia adverada de las actuaciones correspondientes al procedimiento de conflictos colectivos 347-2019”.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Cuarta de este tribunal dictó providencia el 30 de noviembre de 2020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Sala de lo Social del Tribunal Superior de Justicia del País Vasco, para que remitiera certificación o fotocopia adverada “de las actuaciones correspondientes al recurso de suplicación 1584-2019”. Asimismo, acordó dirigir atenta comunicación al Juzgado de lo Social núm. 6 de Bilbao para que procediera a emplazar en el plazo de diez días a quienes hubieran sido parte en el procedimiento de ejecución referenciado, excepto a la parte recurrente en amparo,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diciembre de 2020, doña Irati Díaz Ugarte, letrada del Ilustre Colegio de Abogados de Bizkaia, presentó escrito en el registro de este tribunal manifestando que “dentro del plazo establecido al efecto vengo a comparecer ante esta Sala, en la representación que ostento en nombre del sindicato ELA, se adjunta poder notarial, y a personarme ante la Sala Segunda del Tribunal Constitucional a sostener los derechos de mi representado con motivo del recurso de amparo, solicitando se atiendan con la compareciente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Cuarta de este tribunal dictó diligencia de ordenación el 20 de enero de 2021, acordando conceder a la citada letrada un plazo de diez días “para que se persone en el presente recurso por medio de procurador, conforme preceptúa el artículo 81.1 de la LOTC, con apercibimiento que de no verificarlo, se la tendrá por decaída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fue cumplimentado por la procuradora de los tribunales doña Esperanza Azpeitia Calvín, mediante escrito registrado ante este tribunal el 19 de febrero de 2021 en el que afirmó actuar en nombre y representación de la confederación sindical ELA según “acredita la escritura de poderes que acompaño”, solicitando se la tuviera por comparecida y parte en el presente recurso, entendiéndose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febrero de 2021, la secretaría de justicia de la Sección Cuarta de este tribunal dictó diligencia de ordenación por la que, de un lado, decidió tener por personada a la procuradora doña Esperanza Azpeitia Calvín en nombre y representación de la confederación sindical ELA,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marzo de 2021, la representación procesal de la entidad sindical personada en este recurso presentó su escrito de alegaciones interesando de este tribunal, se “dicte resolución por la que se inadmita 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en el escrito se alega la conformidad a Derecho de la resolución impugnada, pues “la inadmisión lo ha sido en base a la norma procesal, que no se ha interpretado ni de forma formalista ni desproporcionada. La inadmisión deriva de manera terminante, clara e inequívoca del propio texto legal; sin dudas que hayan de resolverse con criterios interpretativos de alguna dificultad. Asimismo entiende [dicha parte] que no ha existido vulneración del derecho a la tutela judicial efectiva de la demandante de amparo. Y por último entiende esta parte que la misma no ha cumplido los requisitos de admisibilidad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escrito que la entidad recurrente parte de un error de base, como es entender que la jurisprudencia del Tribunal Supremo exige para el control de las infracciones procesales en el recurso de casación para la unificación de doctrina laboral, que concurra una identidad en las situaciones sustantivas de las sentencias contrastadas, lo que no es cierto pues la identidad solo ha de acreditarse en cuanto a las infracciones procesales. Cita en este punto las resoluciones del Alto Tribunal: “TS 23-1-12, Rec. 1559/11; 1-7-20 […], 18-2-20 […], 11-3-15 […], 4-10-17”. Y con relación a las sentencias de este Tribunal Constitucional, aduce que: “es más, no es exigible la identidad cuando la sentencia alegada de contraste fue dictada por el Tco, pues la comparación debe hacerse desde la perspectiva del derecho fundamental cuya vulneración se alega (TS 16-9-14, Rec. 2431/13; 23-3-17)”. Añade como ejemplos de la exigencia de la homogeneidad entre las infracciones procesales comparadas, las sentencias del Tribunal Supremo 761/2017, de 4 de octubre; 150/2018, de 14 de febrero, y 464/2016, de 1 de junio. Así, la recurrente “simplemente optó por no realizar ese previo trámite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advierte el escrito de alegaciones, la demanda de amparo adolecería de la “inexistencia de interés y trascendencia constitucional”, pues la sentencia que se dictase “solo podría consistir en determinar si se pude [sic] realizar un incidente de nulidad de actuaciones no habiendo cumplido los requisitos legales de previa interposición de un recurso de casación para la unificación de doctrina alegando infracciones procesales para tener por cumplido el requisito de agotamiento de la vía previa que exige de cara a la instrumentalización de un incidente de nulidad, solo porque la parte legítima subjetivamente entiende —pues ni lo ha intentado—, que va a ser ‘manifiestamente improcedente e inservible’”, por lo que no cabe deducir que la lesión denunciada —que considera no se ha producido— “cualifique el recurso ahora planteado de especial trascendencia”, como exige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Remacha este óbice la parte personada diciendo que “se debería inadmitir a trámite la demanda de amparo, de conformidad con el art. 50.1 a) en relación con el art. 44.1, ambos de la Ley Orgánica del Tribunal Constitucional (LOTC), ‘toda vez que no se han agotado debidamente todos los medios de impugnación dentro de la vía judicial’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marzo de 2021, la representación procesal de la entidad aquí recurrente formuló sus alegaciones interesando se estime la demanda de amparo presentada, con reconocimiento de su derecho fundamental a la tutela judicial efectiva, y nulidad de la providencia recurrida, “debiendo retrotraerse el procedimiento hasta el momento en el que se inadmitió a trámite el incidente de nulidad planteado por Naguspea”.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manifiesta la “adhesión y ratificación de los hechos y fundamentos de Derecho consignados en la demanda de amparo tramitada bajo el procedimiento núm. 764-2020”, antecedentes de hecho y fundamentos de Derecho que pasa a resumir extensamente.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este Tribunal Constitucional, presentó escrito de alegaciones el 7 de abril de 2020 por el que interesó de este tribunal que dictara sentencia “con el siguiente pronunciamiento: 1.- Estimar el presente recurso, otorgando el amparo a Naguspea, S.L.- 2.- Declarar que ha sido vulnerado el derecho fundamental de la demandante a la tutela judicial efectiva (art. 24.1 CE).- 3.- Restablecerla en su derecho y, en consecuencia, declarar la nulidad de la providencia de la Sala de lo Social del Tribunal Superior de Justicia del País Vasco, de fecha el [sic] 17 de diciembre de 2019, en el recurso de suplicación núm. 1584-2019, por la que se inadmite el incidente de nulidad.- 4.- Retrotraer las actuaciones del mencionado procedimiento hasta el momento previo a dictar la providencia mencionada, para que se tramite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 la tramitación del presente recurso de amparo, el escrito de alegaciones del fiscal cita doctrina sobre el derecho a la tutela judicial efectiva, en su faceta de derecho a obtener una resolución fundada en Derecho, y el canon de su control ante este tribunal (cuando la resolución resulta arbitraria, manifiestamente irrazonada o irrazonable o incurra en un error patente), en concreto la STC 46/2020, de 15 de junio. Cita también doctrina sobre el significado del principio pro actione, que no exige la interpretación más favorable a la admisión de las normas pero sí la prohibición de interpretaciones excesivamente formalistas o rigoristas, como declara la STC 80/2020, de 15 de junio, FJ 3. Y procede el fiscal a recordar la distinción entre el canon de control del derecho de acceso al proceso, respecto del derecho de acceso a los recursos salvo en el proceso penal (derecho a la doble instancia), y la libertad del legislador para configurar los recursos, con cita de la STC 166/2016, de 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el fiscal considera también de relieve traer a colación la doctrina constitucional sobre la interpretación del requisito del previo agotamiento de la vía judicial para la interposición de la demanda de amparo, ex art. 44.1 a) LOTC, doctrina que “ha mantenido que este requisito ha de ser interpretado de manera flexible y finalista, sosteniendo que no es necesario, para estimar agotada la vía judicial previa, que se hayan presentado todos los recursos posibles, sino tan solo aquellos que no quepa duda respecto de la procedencia y la posibilidad real y efectiva de interponer el recurso, estimándose cumplido el requisito cuando no se ha interpuesto un recurso que, aun siendo posible plantear, estaba abocado al fracaso”. Como ejemplo, cita las SSTC 60/2017, de 22 de mayo, FJ 2, y 112/2019, de 3 de octubre, FJ 3 d), así como el ATC 3/2019, de 28 de enero, FJ 3 a), precisando este último que el recurso de casación para la unificación de doctrina no resulta siempre preceptivo, y es quien alegue la inadmisión del recurso de amparo por no haberse promovido aquel recurso previamente, el que tiene la carga de acreditar la posibilidad que existía de acudir a dicha extraordinaria vía. En el mismo sentido cita la STC 63/2021, de 15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aplicable, el fiscal precisa que en este caso no resulta aplicable el principio pro actione, pues no se trata de un supuesto de inadmisión de acceso al proceso, la causa ha pasado ya por dos grados jurisdiccionales, sino el de acceso a los recursos, con el consiguiente canon predicable de este, “sin que sea constitucionalmente exigible la interpretación legal más favorable para hacer efectivo el acceso al recurso”. En este caso, comparte el fiscal la apreciación de la demanda de amparo, de que el recurso de casación para la unificación de doctrina no resultaba viable, no solo por la imposibilidad “detalladamente justificada en la demanda de amparo de encontrar una sentencia contradictoria respecto del fondo del asunto, que se da por reproducida por no extender innecesariamente este informe”, sino porque “existe asimismo una extrema dificultad para encontrar una sentencia que pueda considerarse contradictoria, a los efectos de presentar un recurso de casación para la unificación de doctrina, con la del Tribunal Superior de Justicia del País Vasco que se pretende impugnar, porque esta no cuestiona el criterio consolidado: que si no hay motivo jurídico procede desestimar el recurso, sino que acepta esta doctrina, pero por una circunstancia particular (el recurso dice que de la modificación de los hechos probados pretendida, resulta que la actuación de la empresa vulnera el artículo 17 del convenio colectivo), considera que puede entrar a enjuiciar el fondo del asunto. Y al hacerlo estima el recurso. Es prácticamente imposible encontrar una sentencia que diga justo lo contrario, porque lo que hacen las sentencias que resuelven de modo adverso es aplicar la doctrina aceptada por esta de que si no hay motivo jurídico no se puede estimar el recurso; y sería necesario encontrar una que afirmase que, a pesar de que el recurrente menciona que se vulnera un artículo de un convenio colectivo (o de otra norma), dentro del motivo de modificación de los hechos probados, como no se ha articulado un motivo jurídico, no procede entrar a valorar el fondo del asunto, por lo que desestima el recurso. No parece posible encontrar una sentencia que haga referencia a una mención de la infracción de una norma, en el seno de un motivo de suplicación para modificación de hechos del art. 193.3 b) LJS; para decir que, a pesar de esa referencia a la infracción normativa, como no existe un motivo de suplicación al amparo del art. 193.3 c) LJS procede desestimar el recurso porque no hay motivo jurídico. Vistos los antecedentes de inadmisión de recursos de casación para unificación de doctrina por falta de contradicción, en casos con diferencias menores que la existente entre una sentencia que simplemente diga que aplica el criterio de que si no hay motivo jurídico no se puede estimar el recurso y la que aquí se recurre, se considera que el recurso de casación para unificación de doctrina no tendría posibilidad 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tal consideración, finaliza el fiscal diciendo que “no era exigible al recurrente que presentase dicho recurso antes del incidente de nulidad y que por tanto la decisión tomada en la providencia que se recurre es contraria al art. 24.1 CE, supone una interpretación del art. 241.1 LOPJ excesivamente formalista, por haber aplicado el requisito de que no quepa ningún recurso ordinario ni extraordinario para poder interponer el incidente de nulidad, de un modo que convierte este requisito en un obstáculo procesal impeditivo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dictó diligencia el 9 de abril de 2021 haciendo constar que se habían presentado escritos de alegaciones por la representación procesal de la entidad recurrente, por la representación procesal del sindicato ELA y por el Ministerio Fiscal, quedando conclusas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resolver la demanda de amparo interpuesta por la mercantil recurrente contra la providencia de la Sala de lo Social del Tribunal Superior de Justicia de la Comunidad Autónoma del País Vasco que inadmitió a trámite el incidente de nulidad de actuaciones promovido por aquella contra la sentencia de la misma Sala que, previamente, había estimado el recurso de suplicación deducido por la organización sindical actora en la instancia, trayendo consigo la estimación de la demanda formulada por esta ante el juzgado de lo social, al calificar de improcedente la modificación de las condiciones de trabajo objeto del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en amparo que la providencia que impugna vulnera su derecho a la tutela judicial efectiva (art. 24.1 CE), al inadmitir el incidente planteado por ella con el razonamiento de que falta el requisito del art. 241.1 de la Ley Orgánica del Poder Judicial (LOPJ) de que contra la resolución no quepa recurso ordinario o extraordinario, que aquí contra la sentencia de suplicación cabía interponer recurso de casación para la unificación de doctrina ante la Sala Cuarta del Tribunal Supremo pues “en el citado recurso extraordinario puede hacerse valer cualquier motivo de nulidad”. La demanda de amparo niega este extremo argumentando, como ya se expuso en los antecedentes, que dicho recurso de casación resultaba improcedente en este caso al no reunirse los requisitos exigidos por la jurisprudencia de la Sala de lo Social del Alto Tribunal para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constitucional de la recurrente es apoyada en su escrito de alegaciones por el fiscal ante este tribunal, mientras que la organización sindical personada solicita que declaremos la inadmisión del recurso de amparo por óbices procesales, negando además que sea de estimar en cuanto al fondo. Así trabado el debate, ha de darse respuesta en primer lugar al óbice procesal planteado por ELA, en cuanto su estimación impediría el examen de la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dejó constancia en los antecedentes, ya en el tramo final de su escrito de alegaciones la organización sindical personada afirmó que la demanda de amparo denota la inexistencia de “interés y trascendencia constitucional”, refiriéndose al requisito de la especial trascendencia constitucional del recurso previsto en los arts. 49.1 y 50.1 b) LOTC. A su parecer, no la tiene al haberse planteado para determinar si la parte recurrente podía promover incidente de nulidad de actuaciones sin la previa interposición de un recurso de casación para la unificación de doctrina, solo porque esta entienda subjetivamente que dicha casación es improcedente o inservible. Como segundo argumento que ofrece la parte personada como óbice, dice que el presente recurso de amparo debe inadmitirse ex arts. 44.1 a) y 50.1 a) LOTC porque “no se han agotado debidamente todos los medios de impugnación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respuesta se impone una primera precisión, y es que lo alegado como segundo óbice procesal, la falta de agotamiento de los medios de impugnación antes de venir ante nosotros, más bien revela una crítica a la queja de fondo de la demanda que llevaría a desestimarla, y no a su inadmisión. En efecto, el escrito de alegaciones de ELA no defiende que tras serle notificada la providencia del incidente de nulidad, la mercantil recurrente tuviera que agotar algún medio de impugnación contra dicha providencia antes de formalizar la demanda de amparo, siendo evidente a su vez, que de haber dado la Sala de lo Social una respuesta de fondo a la solicitud de nulidad, la recurrente ya no habría deducido demanda de amparo por su inadmisión tal y como aquí ha hecho (la habría articulado en su caso por otros motivos, o se habría aquietado con la decisión), todo lo cual descarta su consideración como tal óbice por falta de agotamiento de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realidad indica el sindicato personado es que el recurso de casación para la unificación de doctrina sí cabía contra la sentencia de suplicación, en vez del alternativo incidente de nulidad utilizado por la recurrente, pero ese es justamente el objeto de la queja de fondo deducida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resulta reiterada la doctrina constitucional que permite venir en amparo contra la decisión denegatoria de un incidente de nulidad interpuesto contra una resolución anterior del proceso a quo, sin tener que agotar más recursos o promover antes otro incidente de nulidad (SSTC 153/2012, de 16 de julio; 9/2014, de 27 de enero; 204/2014, de 15 de diciembre; 91/2015, de 11 de mayo; 96/2015, de 25 de mayo; 98/2015, de 25 de mayo; 142/2015, de 22 de junio; 65/2016, de 11 de abril, y 102/2020,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analizarse solamente, por tanto, la objeción de la falta material del requisito de la especial de trascendencia constitucional del recurso. En los términos con que la misma es defendida en el escrito de alegaciones, se adelanta que dicho óbice ha de ser desestimado. En primer lugar, porque el contenido entre otras de las SSTC 91/2015, 142/2015, y 143/2020, además del ATC 65/2018, de 18 de junio, evidencia que este tribunal sí considera de especial trascendencia constitucional el problema derivado del desconocimiento por algunos órganos judiciales del papel asignado por nuestro ordenamiento jurídico al incidente de nulidad de actuaciones como cauce de reparación de la lesión de los derechos fundamentales y salvaguarda de la subsidiariedad de esta jurisdicción constitucional de amparo, tras su reforma por la Ley Orgánica 6/2007, de 24 de mayo, al inadmitir a trámite dicho incidente afirmándose que la parte debió interponer contra la respectiva resolución un recurso de naturaleza extraordinaria —y no dicho incidente— el cual, sin embargo, no cabe en todo caso ni se ofrecen datos que permitan colegir que lo fuere necesariamente en 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hizo constar en la providencia de admisión a trámite de este recurso, se reconoció su especial trascendencia constitucional por tratarse de un problema o una faceta de un derecho fundamental sobre el que no hay doctrina, en concreto, añadimos ahora, en relación con la protección del incidente de nulidad cuando este se inadmite por considerarse preceptiva la interposición de un recurso de casación para la unificación de doctrina laboral, como cauce para denunciar la infracción de una doctrina de este Tribunal Constitucional. Cabe añadir, en fin, que conforme tenemos reiterado,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SSTC 46/2019, de 8 de abril, FJ 3 c); 54/2019, FJ 3 c); 58/2019, FJ 3 c); 59/2019, FJ 3 b), las tres últimas de 6 de mayo, y 3/2020, de 15 de enero, FJ 4, así como las anteriores que ahí se citan]” (STC 143/2020,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en consecuencia el óbice procesal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 al examen de la queja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previo, debe aclararse que la faceta del derecho fundamental a la tutela judicial efectiva (art. 24.1 CE) que resulta concernida en este caso, tal como hemos declarado recientemente a propósito de otra demanda de amparo en la que se planteaba el mismo problema constitucional de fondo que aquí, aunque respecto de un recurso extraordinario y orden jurisdiccional distinto, es la del derecho de acceso a los recursos, pues “si bien no se trata técnicamente de un recurso porque este se articula frente a resoluciones judiciales no firmes y el incidente de nulidad de actuaciones procede frente a resoluciones que ya han alcanzado firmeza, la faceta del derecho al recurso (art. 24.1 CE) es la concernida cuando se trata de decisiones de inadmisión de tales incidentes, también cuando este asunto se erige en queja autónoma de la demanda de amparo (al efecto, SSTC 153/2012, de 16 de julio, FJ 2; 204/2014, de 15 de diciembre, FJ 3; 91/2015, de 11 de mayo, FJ 3, y 142/2015, de 22 de junio, FJ 2). Dos de las posibles formas de vulneración del derecho son el carácter arbitrario o irrazonable de la decisión de inadmisión, que es lo alegado” [STC 143/2020, FJ 3 b)], también en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punto de partida, procede poner de relieve la siguiente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al ejercitar este tribunal el control por la posible vulneración del derecho al recurso en todos los casos, excepto en el proceso penal (derecho a la doble instancia regido por el principio pro actione: últimamente, SSTC 3/2021, de 25 de enero, FJ 3, y 4/2021, de 25 de enero, FJ 3, y las que en ambas se citan), venimos advirtiendo que «[…]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 [STC 7/2015, de 22 de enero, FJ 2 A) c)]» [STC 143/2020,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más concreta, respecto de la inadmisión judicial de un incidente de nulidad de actuaciones por no haber interpuesto la parte en su lugar un recurso devolutivo de carácter extraordinario contra la resolución previa, hemos dicho que “la motivación que necesariamente ha de ofrecer el órgano judicial competente para inadmitir el incidente de nulidad, aunque sea sucinta, debe precisar el recurso extraordinario que a su parecer cabría interponer, teniendo para ello en cuenta las posibilidades reales de procedencia de tal recurso en el caso concreto, habida cuenta su regulación legal. El no hacerlo así conlleva la vulneración del derecho al recurso de la parte demandante de amparo (SSTC 91/2015, de 11 de mayo, FJ 3, y 142/2015, de 22 de junio, FJ 4)” [STC 143/2020, FJ 4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aplicación de esta doctrina ha de cohonestarse con la configuración legal de los recursos dentro de cada orden jurisdiccional. Siendo un recurso extraordinario que por tanto no cabe frente a todo tipo de resoluciones ni por cualquier infracción jurídica, ha de verificarse si está garantizado el acceso por un criterio predeterminado y directo por la ley, como puede ser el de la cuantía o el de la tramitación de la causa en la instancia por un determinado tipo de procedimiento con especialidades, por ejemplo en la casación civil [STC 143/2020, FJ 5 b)], o si la norma reconoce un margen de interpretación al tribunal ad quem para apreciar si concurre en cada caso o no el motivo legal de acceso, como sucede en la casación por interés casacional tanto en el orden civil [STC 143/2020, FJ 5 b)], como en el orden contencioso-administrativo [SSTC 112/2019, de 3 de octubre, FJ 3 e); 98/2020, de 22 de julio, FJ 2 B), y ATC 65/2018, de 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distintas Salas del Alto Tribunal han ido elaborando un catálogo de motivos de inadmisión para cada recurso que los operadores jurídicos deben responsablemente tener en cuenta, a fin de no preparar o interponer un recurso destinado a fracasar por defectos formales o por su falta ostensible de contenido [STC 143/2020, FJ 5 b)]. Lo que no es de recibo es que el órgano judicial sustituya a la parte interesada, dando por hecho que la resolución dictada por él mismo incurre en el tipo de infracción jurídica susceptible de tutela a través del referido recurso extraordinario [STC 143/2020,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atañe al orden jurisdiccional social, el cual no conoce del recurso de apelación sino de recursos de acceso tasado contra las decisiones de la instancia (juzgados de lo social), como son el de suplicación ante los tribunales superiores de justicia de las comunidades autónomas, y las dos modalidades del recurso de casación ante la Sala Cuarta del Tribunal Supremo, el general y el de unificación de doctrina, importa aquí detenernos en este último, que es precisamente el señalado por la providencia impugnada en el presente amparo como aquel recurso devolutivo extraordinario que la parte debió necesariamente interponer y no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recientemente hemos recordado en nuestra STC 63/2021, de 15 de marzo, FJ 2, que si bien «formalmente las sentencias dictadas en suplicación por las Sala de lo Social de los Tribunales Superiores de Justicia son recurribles en casación para la unificación de doctrina ante la Sala de lo Social del Tribunal Supremo. Cuestión diferente es si esa vía impugnativa resultaba viable en las circunstancias particulares del caso […], tal medio de impugnación “debe considerarse no solo extraordinario sino excepcional, ‘y esa especial naturaleza determina que no sea preceptiva siempre su interposición para dar por agotada la vía judicial ordinaria, sino solo en aquellos supuestos en los que, por existir doctrina jurisprudencial contradictoria, a la Sala de lo Social del Tribunal Supremo deba darse la posibilidad [determinante en general de esta exigencia del art. 44.1 a) LOTC] de reparar la lesión del derecho fundamental que se entiende vulnerado, salvando así la subsidiariedad del amparo. Pero no será exigible de modo general, dado el concreto alcance de aquel recurso de casación, que consiste en la unificación jurisprudencial a través de la armonización de contradicciones preexistentes en sentencias dictadas en suplicación’ (STC 332/1994, fundamento jurídico 2; en el mismo sentido, entre otras, SSTC 94/1998, fundamento jurídico 2 y 183/1998, fundamento jurídico 2)” (STC 5/1999, de 8 de febrero, FJ 1). Además de que “[c]omo se ha reiteradamente afirmado, ‘no basta con alegar la abstracta procedencia del recurso de casación para la unificación de doctrina’, sino que ‘corresponde a la parte que pretende hacer valer su no interposición, como motivo de la inadmisiblidad de la demanda,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210/1994, fundamento jurídico 2; en el mismo sentido STC 183/1998, fundamento jurídico 2)” (ibidem, también la STC 107/2000, de 5 de mayo, FJ 2)». En el mismo sentido, ATC 3/2019,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que acaba de reproducirse, predicable en general del recurso de casación para la unificación de doctrina social, no encuentra alteración ni reserva en la causa prevista en el art. 219.2 LJS, conforme al cual, y en lo que aquí importa considerar: “Podrá alegarse como doctrina de contradicción la establecida en las sentencias dictadas por el Tribunal Constitucional […] en materia de derechos humanos y libertades fundamentales ratificados por España, siempre que se cumplan los presupuestos del número anterior referidos a la pretensión de tutela de tales derechos y libertades. La sentencia que resuelva el recurso se limitará, en dicho punto de contradicción, a conceder o denegar la tutela del derecho o libertad invocados, en función de la aplicabilidad de dicha doctrina al supuesto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anterior (art. 219.1 LJS) es aquel que delimita la finalidad de dicho recurso extraordinario, diciendo que “el recurso tendrá por objeto la unificación de doctrina con ocasión de sentencias dictadas en suplicación por las Salas de lo Social de los Tribunales Superiores de Justicia, que fueran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jurisprudencia reiterada de la Sala Cuarta del Tribunal Supremo venía considerando ya al tiempo en el que fue notificada a la entidad recurrente la sentencia de suplicación que le resultó desfavorable —momento en el que su defensa debía ponderar la viabilidad de interponer contra ella un recurso de casación para la unificación de doctrina—, y también actualmente, que al condicionar el art. 219.2 LJS la procedencia del recurso de casación unificadora por infracción de doctrina de este Tribunal Constitucional en materia de derechos fundamentales, a que “se cumplan los presupuestos del número anterior”, eso significa que siguen concurriendo tanto la contradicción de soluciones jurídicas, como la identidad de situaciones entre ambos asuntos, el resuelto en nuestra sentencia que sirve de contraste y el juzgado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muestra, el ATS de 9 de marzo de 2019 (recurso de casación para la unificación de doctrina 1338-2019) enjuicia un caso que guarda algunas similitudes con las infracciones denunciadas en el escrito de nulidad de actuaciones por la entidad demandante del presente amparo, afectantes al art. 24.1 CE. La parte en el caso examinado por el alto tribunal optó entonces por interponer la casación unificadora que, sin embargo, resultó inadmitida por la Sala Cuarta del Tribunal Supremo por medio de este auto. Aunque en él se afirma que el supuesto del art. 219.2 LJS no precisa acreditar estrictamente la identidad de hechos, fundamentos y pretensiones, sí que se exige una “homogeneidad de situaciones”, entendida como “coincidencia en el sustrato fáctico” o de las cuestiones debatidas en ambas resoluciones, la impugnada y la de contraste, acerca del modo concreto en que aquella —la impugnada— ha vulnerado el derecho fundamental, conforme así lo ha declarado esta —la del Tribunal Constitucional— en otro asunto. En su fundamento de Derecho sexto, reseña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motivo se alega que la sentencia recurrida se ha excedido en sus funciones revisoras, al haber alterado el relato fáctico sin que las partes hubieran planteado motivo de suplicación a tal efecto. Se invoca de contraste la sentencia núm. 53 del Tribunal Constitucional de 14 de marzo de 2005 (recurso de amparo 4217-2000). Dicha resolución otorga el amparo solicitado, reconoce el derecho del demandante a la tutela judicial efectiva y declara la nulidad de la sentencia que desestimó el recurso de suplicación formulado, retrotrayendo las actuaciones para que, tras dar audiencia a las partes, se dicte una nueva resolución respetuosa con el derecho fundamental vulnerado. […] Antes de continuar no resulta ocioso recordar que a tenor del art. 219.2 de la Ley reguladora de la jurisdicción social podrá alegarse como doctrina de contradicción la contenida en las sentencias del Tribunal Constitucional y de los órganos jurisdiccionales instituidos en los Tratados y Acuerdos internacionales en materia de derechos humanos y libertades fundamentales ratificados por España, siempre que se cumplan los presupuestos del número 1 del citado precepto referidos a la pretensión de tutela de tales derechos y libertades, por lo que estas sentencias pueden servir para fundamentar la contradicción a los efectos del recurso de casación unificadora.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salvando las peculiaridades de los procedimientos en que las sentencias comparadas se dicten, el análisis de las identidades debe mantenerse también en estos casos, por más que adecuado a las características del recurso de amparo en el que se produce la sentencia de contraste. En este sentido, no es suficiente con que el derecho fundamental —y, por ende, el precepto constitucional— invocado sea el mismo, sino que se hace precisa una más minuciosa coincidencia en el sustrato fáctico del que parte para lograr su protección, de acuerdo con la STS 14/11/2014 (R. 1839-2013).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legislador haya relajado la contradicción no significa que la misma haya desaparecido, pues el contraste de doctrinas se permite ‘siempre que se cumplan los presupuestos del número anterior’. Por eso en las SSTS 14 noviembre 2014 (rec. 1236, 1839 y 2431/2013) se explica que no es necesario que las pretensiones sean idénticas, aunque sí los debates sobre vulneración del derecho; desde la perspectiva del derecho constitucional invocado, las situaciones sí han de ser homogéneas pues de lo contrario no podía hablarse de contradicción entre doctrinas. En suma, no se exige la identidad integral habitual (‘hechos, fundamentos y pretensiones’) pero sí la homogeneidad en los debates (problema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apreciarse falta de contradicción en las doctrinas contenidas en las sentencias comparadas conforme exige el art. 219.2 LJS, ya que nada tienen que ver las cuestiones debatidas. Así, en el caso de autos no se debate en relación a la posible incongruencia de la sentencia de suplicación, sino que se plantea por la recurrente que la Sala se excedió en sus funciones al haber tenido en cuenta unos hechos que para la recurrente no constan en la sentencia de instancia. Y la Sala desestima el recurso de la demandada por defectuosa articulación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la sentencia de contraste se declara la incongruencia de la sentencia resolutoria del recurso de suplicación. En este supuesto lo que se solicitaba por la parte era una revisión de la incapacidad permanente total reconocida, fallando la Sala en el sentido de que no procedía el reconocimiento del grado incapacitante solicitado, teniendo en cuenta que el trabajador estaba jubilado, de ahí que el Tribunal Constitucional, en este caso, entienda que se vulnera el art. 24.1 CE puesto que se transformó la petición de revisión por agravación del grado invalidante, en un litigio sobre si procede el reconocimiento de un grado de incapacidad permanente cuando se tiene la condición de jubilado; cuestión sobre la que no se dio audiencia a las partes. Añadiendo en la Sala que en el recurso de suplicación la Sala debe ceñirse estrictamente a los motivos de recurso planteados por las partes. Por ello, la doctrina contenida en la sentencia de comparación, no es extensible al supuesto contemplado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ATS de 13 de marzo de 2019 (recurso de casación para la unificación de doctrina 1156-2018), por su parte, se sostiene que “el análisis de las identidades debe mantenerse también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del art. 219.2 de la Ley reguladora de la jurisdicción social podrán alegarse como doctrina de contradicción las sentencias del Tribunal Constitucional y de los órganos jurisdiccionales instituidos en los Tratados y Acuerdos internacionales en materia de derechos humanos y libertades fundamentales ratificados por España, siempre que se cumplan los presupuestos del art 219.1 LJS referidos a la pretensión de tutela de tales derechos y libertades, por lo que estas sentencias pueden servir para fundamentar la contradicción a los efectos del recurso de casación unificadora. Ello supone que, salvando las peculiaridades de los procedimientos en que las sentencias comparadas se dicten, el análisis de las identidades debe mantenerse también en estos casos, por más que adecuado a las características del recurso de amparo en el que se produce la sentencia de contraste. En este sentido, no es suficiente con que el derecho fundamental —y, por ende, el precepto constitucional— invocado sea el mismo, sino que se hace precisa una más minuciosa coincidencia en el sustrato fáctico del que parte para lograr su protección. (STS 16/09/2014 (R. 2431/2013) y Autos 09/04/2013 (R. 2221/2012), 17/09/2013 (R. 1163/203) 28/01/2014 (R. 1234/2013), 12/03/2014 (R.1309/2013) 08/04/2014 (R. 2316/2013)”.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que este último, se pueden citar entre otros los AATS de 22 de septiembre de 2019, 15 de octubre de 2019, y 1 de diciembre de 2020 (recursos de casación para la unificación de doctrina 746-2019, 893-2019) y 922-2020,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referencia ha de conducir a la estimación de la demanda interpuesta. Precisamente porque el medio impugnatorio efectivamente utilizado por la recurrente contra la sentencia de suplicación fue el incidente de nulidad de actuaciones, en el que aparte de infracciones de legalidad ordinaria (art. 218 de la Ley de enjuiciamiento civil), se alegó la vulneración del derecho fundamental a la tutela judicial efectiva (art. 24.1 CE), bien por incongruencia con cita de doctrina de este Tribunal Constitucional, bien por exceso de jurisdicción de la Sala competente del Tribunal Superior de Justicia al resolver aquel recurso de suplicación, el cauce de acceso al recurso de casación para la unificación de doctrina era el del art. 219.2 LJS; esto es, la conculcación de doctrina del Tribunal Constitucional en materia de derechos fundamentales. Sin embargo, como hemos visto la jurisprudencia de la Sala Cuarta del Tribunal Supremo exige también aquí para su procedencia, el que exista una identidad de situaciones fácticas entre la resolución impugnada y la de este Tribunal Constitucional que sirviera de contraste, identidad que la aquí recurrente entendió que no concurría en su caso y que, por tanto, de haber interpuesto dicho recurso de casación este habría sido inadmitido a trámite, perdiendo así la oportunidad de impetrar la reparación del derecho fundamental vulnerado ante la propia Sala autora de la resolución lesiva. Por esta razón optó por deducir el incidente de nulidad, para cuya viabilidad no es necesario que concurra una identidad de situaciones, bastando con que resulten aplicables al caso concreto los postulados generales de nuestra doctrina sobre el derecho fundamental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a mayor abundamiento, si a efectos hipotéticos se deja por un momento al margen la utilización del incidente de nulidad de actuaciones que hizo la recurrente y se considera la queja contra la sentencia de suplicación como una infracción procesal de legalidad ordinaria, el cauce del recurso de casación para la unificación de doctrina sería entonces el del art. 219.1 LJS, donde de todas formas seguiría siendo exigible la homogeneidad e identidad de situaciones a la que se ha hecho mención —como reconoce la entidad personada en su escrito de alegaciones—, o más estrictamente en su caso la identidad de “hechos, fundamentos y pretensiones sustancialmente iguales”, como reza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procesal de la recurrente, en definitiva, no puede ser tildada de negligente o desconocedora del recurso de casación para la unificación de doctrina, sin que corresponda a la Sala de lo Social del Tribunal Superior de Justicia el sustituir a aquella en la tarea de determinar si dicho recurso de casación cabía en ese caso por existir la debida identidad con otra de este Tribunal Constitucional. De todos modos, la providencia impugnada ningún dato aporta para entender que tal cosa era en efecto posible, limitándose a decir que su sentencia era “susceptible” de ser recurrida en casación para unificación de doctrina ante el Tribunal Supremo, y que no estaba de acuerdo con los argumentos ofrecidos en el escrito de nulidad para justificar haber acudido a este, porque en aquel “puede hacerse valer cualquier motivo de nulidad”, aserto claramente incorrecto, puesto que el art. 219 LJS somete en todo caso su procedencia a unos requisitos peculiares que pueden o no darse, más allá de que en su trasfondo se trate del control de la infracción de normas y derechos, sustantivos o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 segado con este escueto e irrazonable argumento el derecho de la recurrente a impugnar la sentencia de suplicación por un instrumento que resultaba legalmente procedente como era el incidente de nulidad de actuaciones (art. 241 LOPJ), inadmitiéndolo a trámite, la Sala vulneró su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estimarse la presente demanda de amparo, con nulidad de la providencia impugnada y retroacción de las actuaciones al momento inmediatamente anterior a dictarse esta, para que en su lugar se provea por la Sala mediante una resolución que resulte respetuosa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entidad Naguspea,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 17 de diciembre de 2019 de la Sala de lo Social del Tribunal Superior de Justicia del País Vasco (recurso 1584-2019).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dicha providencia, para que por la Sala competente se provea a otra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