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6239-2019, promovido por don Jordi Turull i Negre representado por el procurador de los tribunales don Carlos Estévez Sanz y defendido por el letrado don Jaume Alonso-Cuevillas i Sayrol, contra el acuerdo de la mesa del Congreso de los Diputados de 25 (sic) de julio de 2019, por el que se desestima la solicitud de reconsideración presentada contra el acuerdo del mismo órgano de gobierno de la cámara de 5 de junio de 2019, complementario del acuerdo de 24 de mayo de 2019, en relación con la declaración de suspensión como diputado del recurrente. Ha comparecido y presentado alegaciones el Congreso de los Diputados, representado por la letrada de las Cortes Generales.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del Tribunal Constitucional el 31 de octubre de 2019, el procurador de los tribunales don Carlos Estévez Sanz presentó recurso de amparo en representación de don Jordi Turull i Negre contra las resoluciones de la mesa del Congreso de los Diputados reseñadas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expuestos en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marzo de 2018, el magistrado de la Sala de lo Penal del Tribunal Supremo que instruía la causa especial 20907-2017 dictó auto de procesamiento contra, entre otras personas, el demandante, entonces diputado del Parlamento de Cataluña. El procesamiento lo fue por un posible delito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28 de abril de 2019 se celebraron elecciones a Cortes Generales. La Junta Electoral Provincial de Barcelona proclamó diputado al Congreso al señor Jordi Turull i Negre que concurrió a los comicios en la candidatura electoral de Junts per Catalunya. El 21 de mayo, el recurrente concurrió a la sesión constitutiva del Congreso de los Diputados y participó en la votación para elegir a los miembros de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24 de mayo, la mesa del Congreso de los Diputados acordó declarar automáticamente suspendidos en el cargo y, por tanto, en los derechos y deberes establecidos en el Reglamento de la Cámara, con efectos desde el 21 de mayo de 2019, al demandante de amparo, además de a los señores don Oriol Junqueras i Vies, Jordi Sànchez i Picanyol y don Josep Rull i Andreu, por concurrir las circunstancias necesarias para la aplicación del artículo 384 bis de la Ley de enjuiciamiento criminal (LECrim). Se acordó comunicarlo así a los afectados y al Tribunal Supremo y encomendar a la secretaría general de la cámara la adopción de las medidas cautelares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el acuerdo anterior se presentó una solicitud de reconsideración, ampliada posteriormente, ante la mesa del Congreso de los Diputados, que la desestimó el 11 de junio de 2019. Contra los citados acuerdos de 24 de mayo y de 11 de junio de 2019 se interpuso recurso de amparo por el ahora recurrente (recurso de amparo 5198-2019), que fue desestimado por STC 193/2020,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fecha de 5 de junio de 2019, la mesa del Congreso de los Diputados adopta el siguiente acuerdo, complementario al anterior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 la suspensión en el ejercicio del cargo y, por tanto, en los derechos y deberes establecidos en el Reglamento de la Cámara, a los Excmos. Sres. D. Oriol Junqueras i Vies, D. Josep Rull i Andreu, D. Jordi Sànchez i Picanyol y D. Jordi Turull i Negre, acordada por la mesa de la cámara en su reunión del día 24 de mayo de 2019, no puede afectar al cómputo legal del número de miembros de la cámara, ya que se les priva del ejercicio pero no de la titularidad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 entenderse que los diputados suspendidos mantienen la condición de miembros de la Cámara y, en consecuencia, deben computar a efectos de su composición fijada en 350 desde el día de su constitución, no afectando así al número de votos requerido para alcanzar la mayoría absoluta (176) ni al resto de las mayorías especiales que establezca la Constitución, las leyes orgánicas o 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 del mismo modo, cuando el Reglamento de la Cámara señala que la composición de un determinado órgano se haga de manera proporcional a la importancia numérica de los grupos parlamentarios, la referencia base de esa proporcionalidad debe ser la total señalada de 350, si bien, en la medida en que los citados diputados no pueden pertenecer a ninguna comisión, ni formar parte de otros órganos como las ponencias o subcomisiones, esta circunstancia habrá de ser tenida en cuenta en el momento de determinar el número de miembros que en los distintos órganos corresponderá designar al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 considerando que la suspensión afecta a todos los derechos del diputado, incluyendo también el de incorporarse a un grupo parlamentario concreto, puesto que según la jurisprudencia constitucional (STC 76/2017) la formación de grupo parlamentario es un derecho del diputado que pertenece al núcleo esencial de su ius in officium, procede la incorporación de los diputados suspendidos al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no obstante lo anterior, la incorporación al Grupo Mixto lo debe ser tan solo a efectos de cumplir con el artículo 25.1 del Reglamento, pero no puede servir ni a efectos de ponderar el voto en los casos en que sea precisa tal ponderación, como por ejemplo en la junta de portavoces, ni para la asignación del número de iniciativas correspondientes a dicho grupo cuya inclusión se establezca con referencia a un sistema de cupo, como las preguntas con respuesta oral en Pleno, las interpelaciones, proposiciones de ley y proposiciones no de ley en Pleno. A estos efectos, se descontarán los cuatro diputados suspendidos del número total de miembros del Grupo Parlamentario Mixto, una vez se formalice su incorporación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autorizar el abono de las percepciones económicas propias de la condición de diputado, incluidas las que habrían correspondido a los citados diputados entre el 28 de abril y el 21 de mayo de 2019 conforme el acuerdo adoptado por la mesa de la cámara el día 23 de mayo de 2019, en relación con el devengo de las retribuciones de los diputados de la XIII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teniendo en cuenta que, al haberse declarado automáticamente suspendidos sus derechos tan pronto como perfeccionaron su condición, y mientras esta suspensión se mantenga, aquellos no han llegado a desplegar sus efectos, así como el hecho de que los diputados tenían, asimismo, la condición de diputados del Parlament de Cataluña durante el periodo anterior a la constitución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Detraer la parte proporcional de la subvención correspondiente al Grupo Parlamentario Mixto, en lo relativo a la pertenencia al mismo de dichos diputados, una vez se formalice su incorporación 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Proceder a dar de baja a los mencionados diputados en la cobertura de protección social prevista en el artículo 9 del Reglamento de la Cámara, así como en la póliza de accidentes contratada por las Cortes Generales, mientras se mantenga la suspensión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el acuerdo anterior se presentó una solicitud de reconsideración ante la mesa del Congreso de los Diputados, que la desestimó el 25 (sic) de julio de 2019. Contra los citados acuerdos de 5 de junio y 25 (sic) de julio de 2019 se interpuso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fundamentación en Derecho de la demanda de amparo puede ser resumida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estiman infringidos los derechos reconocidos en los artículos 23.2 y 24.2 CE, en conexión con los artículos 9.3, 16.1, 20.1 d) (sic), 23.1, 24.1, 25, 33.3,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de derechos humanos (CEDH), que, conforme al artículo 6.3 TUE, forma parte, como principio general, del Derecho de la Unión Europea. Se invocan, asimismo, los artículos 17 y 48.1 de la Carta de los derechos fundamentales de la Unión Europea (CDFUE), el artículo 14.2 del Pacto internacional de derechos civiles y políticos (PIDCP), los artículos 6 y 7 del antes citado CEDH y el artículo 1 del Protocolo núm. 1 a dicho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justificar la especial trascendencia constitucional del recurso, la demanda comienza por referirse a los argumentos expuestos por la mesa del Congreso de los Diputados para rechazar, en el acuerdo de 25 (sic) de julio de 2019, la reconsideración de su resolución inicial, acuerdo de 5 de junio del mismo año, porque se considera que dichos acuerdos no tienen ninguna justificación jurídica que los avale.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acuerdos impugnados en el presente recurso de amparo traen causa, según la demanda, de los acuerdos de la mesa del Congreso de 24 de mayo y 11 de junio de 2019, relativos a la suspensión del recurrente en el ejercicio del cargo de diputado. Por ello, la demanda da por reproducidos los argumentos esgrimidos en el recurso de amparo (núm. 5198-2019) planteado frente a los mismos, afirmando que la nulidad de dichos acuerdos traería como consecuencia la nulidad de los que ahora se recurren. A ello añade una serie de consideraciones adicionales. Por una parte, se refiere la demanda a que, con posterioridad a la interposición del recurso de amparo núm. 5198-2019, la Sala de lo Penal del Tribunal Supremo dictó sentencia en la causa especial 20907-2017, absolviendo al recurrente del delito de rebelión por el que había sido procesado por auto del magistrado instructor de la Sala de lo Penal del Tribunal Supremo de 21 de marzo de 2018. Entiende la parte recurrente que “la absolución por este delito confirma los argumentos de esta parte en relación con el uso torticero del procesamiento por rebelión para privar al recurrente, como al resto de los cargos electos procesados en aquella causa, de sus derechos políticos, con base en una interpretación radicalmente antidemocrática, así como contraria a los derechos fundamentales, del artículo 384 bis de la Ley de Enjuiciamiento Criminal”. Asimismo considera que “el procesamiento del recurrente por el delito de rebelión obedeció, como señaló el grupo de trabajo de las Naciones Unidas sobre la detención arbitraria en su opinión 6/2019, de 25 de abril de 2019, al ejercicio, por el recurrente, de sus derechos fundamentales, reconocidos en la Constitución, en el Convenio para la protección de los derechos humanos y de las libertades fundamentales y en el Pacto internacional de derechos civiles y políticos, incluido su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afirma que “más relevante si cabe resulta, a los efectos de lo que aquí se discute, el auto del magistrado instructor de la Sala de lo Penal del Tribunal Supremo de 14 de octubre de 2019, en que, sin modificar el procesamiento por rebelión de los Sres. Carles Puigdemont y Antoni Comín, acuerda que no procede, respecto de ellos, la suspensión a la que se refiere el artículo 384 bis de la Ley de Enjuiciamiento Criminal”. Considera el recurrente que este auto desmiente lo afirmado en el ATC 13/2019, de 26 de septiembre, mediante el que denegó la suspensión cautelar solicitada. Además, añade, “viene a poner de manifiesto la absoluta arbitrariedad de la actuación del Pleno del Tribunal Constitucional, que, con grosera vulneración del derecho a la tutela judicial efectiva, en su manifestación de derecho a la tutela judicial cautelar, así como a los derechos de participación y representación políticas del recurrente, y con pretextos que ahora han quedado desmentidos, denegó la suspensión cautelar (en relación con el recurrente, el ATC 13/2019, pero también en los AATC 128/2018, 12/2019 y 16/2019 respecto de otros procesados en la misma causa), solicitada al amparo del artículo 56 de la Ley Orgánica del Tribunal Constitucional (LOTC), del auto del magistrado instructor de la Sala de lo Penal del Tribunal Supremo de 9 de julio de 2018, así como el auto de la Sala de lo Penal de 30 de julio de 2018, que pretendieron suspender al recurrente como diputado al Parlamento de Cataluña”. A juicio del recurrente, el citado auto de 14 de octubre de 2019 ha venido a confirmar su interpretación y ha quedado acreditado que, contrariamente a lo que afirmó la mesa del Congreso de los Diputados en sus acuerdos de 24 de mayo y 11 de junio de 2019 [en los que se pretenden fundamentar los acuerdos de 5 de junio y 30 de julio de 2019 (sic) impugnados en este recurso de amparo], el artículo 384 bis LECrim no supone la automática suspensión de un procesado por delito de rebelión que se encuentre en prisión provisional, sino que tal suspensión requiere en todo caso una actividad de ponderación de los intereses en conflicto que en todo caso debe dar lugar a una resolución judicial expresa. Considera que así lo pone claramente de manifiesto el hecho de que el auto del magistrado instructor de 14 de octubre de 2019, sin revisar el auto de procesamiento por delito de rebelión que afecta a los Excmos. Sres. Carles Puigdemont y Antoni Comín, haya acordado que tal precepto no resulta de aplicación a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señala que “este Tribunal Constitucional, lejos de amparar el ejercicio de los derechos de participación y representación políticas por parte de unos diputados democráticamente elegidos por las ciudadanas y los ciudadanos de Cataluña, con su actuación [...] ha amparado y coadyuvado a una actuación ilegal e ilegítima que ha vulnerado, no solo los derechos del recurrente, sino también los de las ciudadanas y los ciudadanos que lo eligieron, primero, como diputado al Parlamento de Cataluña, y posteriormente, como diputado del Congreso de los Diputados”. Sigue el recurrente afirmando que “el Tribunal Constitucional, al obrar de este modo, se ha situado por completo al margen del Derecho y ha dejado de actuar en el ejercicio de sus funciones constitucionales propias y ha puesto en riesgo máximo, para todos los ciudadanos y las ciudadanas de Cataluña, la efectividad de cuantas garantías y derechos preservan para ellos el Convenio europeo para la protección de los derechos humanos y de las libertades fundamentales (en particular el artículo 3 de su Protocolo núm. 1), así como el Pacto internacional de derechos civiles y políticos (en particular su artículo 25). Pero no solo estos, sino también el derecho a un proceso equitativo, el derecho a la legalidad penal (dado el carácter claramente sancionador del artículo 384 bis de la Ley de enjuiciamiento criminal), los derechos a las libertades de expresión, ideológica y de reunión, el derecho a un recurso efectivo, así como la prohibición de discriminación. Y en lo que respecta al recurrente, claramente, el derecho a la presunción de inocencia”. A su juicio, “de esta actuación ilegal e ilegítima de las instituciones del Estado no son sino un elemento más los acuerdos de la mesa del Congreso de los Diputados de 5 de junio y 30 de julio de 2019, impugnados en el presente recurso de amparo. Las decisiones previstas en dichos acuerdos, como la suspensión acordada por la mesa de la Cámara, ni estaba prevista en la ley, ni respondía a un objetivo legítimo, ni mucho menos era necesaria en una sociedad democrática, sino, antes bien, diametralmente contraria a las necesidades de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 este respecto, la opinión de la Comisión de Venecia del Consejo de Europa sobre la Ley Orgánica 15/2015, de 16 de octubre, de reforma de la Ley Orgánica 2/1979, de 3 de octubre, del Tribunal Constitucional, en relación con el actual artículo 92.4 b) LOTC, en la que señala que la suspensión de parlamentarios con un mandato democrático resulta problemática, especialmente desde la perspectiva de su inmunidad. Entendiendo, además, que dicha conclusión “es perfectamente trasladable a la suspensión de diputados acordada por la mesa del Congreso de los Diputados en sus acuerdos de 5 de junio y 25 (sic)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acuerdos son nulos de pleno derecho por vulnerar autónomamente los derechos reconocidos en los artículos 14 y 23 CE, así como el artículo 3 del Protocolo núm. 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alega, en primer lugar, que el acuerdo de 5 de junio de 2019 fue dictado por un órgano manifiestamente incompetente, y que se ha producido la vulneración del derecho del diputado recurrente por su adopción sin audiencia de la junta de portavoces. El acuerdo de 5 de junio de 2019, en su apartado segundo, dispone expresamente que la suspensión de determinados diputados supone que los mismos “no pueden pertenecer a ninguna comisión, ni formar parte de otros órganos como las ponencias o subcomisiones”. Señala, además, que “esta circunstancia habrá de ser tenida en cuenta en el momento de determinar el número de miembros que en los distintos órganos corresponderá designar al Grupo Parlamentario Mixto”. Este último inciso se trata, a juicio de la demanda, de una disposición de carácter general, en los términos de la STC 118/1998, de 20 de junio. Se trata de “un instrumento ordenador que, como tal, completa el reglamento erigiéndose en pauta rectora de ulteriores relaciones y situaciones jurídicas, cuya eficacia no se agota en una aplicación, sino que permanece”.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para la adopción de las disposiciones de carácter general corresponde, según el artículo 32.2 del Reglamento del Congreso de los Diputados (RCD) a la presidencia de la cámara, oída la junta de portavoces. Al adoptarse, pues, dicho inciso del acuerdo por un órgano al que no correspondía (la mesa, en lugar de la Presidencia de la cámara), sin la preceptiva audiencia de la junta de portavoces (art. 32.2 RCD) se ha producido, a juicio de la demanda, idéntica vulneración a la apreciada por el Tribunal Constitucional en las SSTC 107/2016, 108/2016 y 109/2016, todas ellas de 7 junio, en las que se destacó el carácter esencial del trámite de audiencia a la junta de portavoces. En consecuencia, la adopción por la mesa del segundo apartado del acuerdo de 5 de junio, incurrió en vicio de incompetencia y vulneró el ius in officium de las diputadas y de los diputados del Grupo Parlamentario Mixto, incluido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Aduce asimismo la demanda que los acuerdos son nulos de pleno derecho por cuanto alteran las mayorías del Congreso de los Diputados, vulneran los derechos de los diputados del Grupo Mixto, con expresa vulneración del Reglamento del Congreso de los Diputados y de los derechos del recurrente. Tras reproducir parcialmente los apartados 2, 4 y 6 del acuerdo de 5 de junio de 2019, se alega que la mesa ha decidido atribuir determinadas consecuencias a la suspensión de la condición de diputado, vulnerando con ello la interdicción de la arbitrariedad de los poderes públicos, así como el derecho a una resolución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demanda, los apartados segundo y cuarto del acuerdo de 5 de junio alteran las mayorías en las comisiones parlamentarias y otros órganos parlamentarios (excepto la mayoría absoluta en el Pleno del Congreso de los Diputados), y reducen la debida representación de los ciudadanos que optaron por la candidatura del diputado recurrente, que se quedan sin su parte proporcional de voto e iniciativas parlamentarias de conformidad con el reglamento. Parte proporcional que debería haberse calculado no respecto del número de diputados plenamente en ejercicio, sino proporcional a los diputados y escaños con los que cuentan, consecuencia lógica del reconocimiento de la propia mesa al asignarlos a un grupo parlamentario y considerar que sigue habiendo 350 diputados en el Pleno. Si hay 350 diputados, el Grupo Mixto no puede tener diputados para unas cosas y no para otras. Considera la demanda arbitrario tanto determinar que la mayoría absoluta se debe calcular computando en ella a los diputados ilegalmente suspendidos, pero sostener lo contrario en relación con los derechos de los diputados del Grupo Mixto, entre los que se cuenta el recurrente; así como sostener que el diputado recurrente no puede pertenecer al grupo parlamentario de su elección, porque se encontraría privado de su derecho a pertenecer a un grupo parlamentario, y obligarle a pertenecer al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consideraciones se extienden a lo dispuesto en el apartado sexto del acuerdo de 5 de junio, en lo relativo a la detracción de la parte proporcional de la subvención correspondiente Grupo Parlamentario Mixto, lo que, conforme a la STC 15/1992, de 10 de febrero, FJ 5, vulneraría el artículo 23.2 CE. En definitiva, con dicho acuerdo se habrían vulnerado los derechos del recurrente reconocidos en el artículo 23.2 CE y el principio de igualdad (art. 14 CE), en comparación con el resto de diputados del Congreso y del resto de grupos, que han visto incrementada su proporción en las comisiones, las subvenciones y las iniciativas parlamentarias, así como se habría vulnerado el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apartados quinto y séptimo del acuerdo de 5 de junio de 2019 son nulos de pleno derecho por privar al recurrente de la asignación económica y de otros derechos de carácter económico. El acuerdo de 25 (sic) de julio de 2019 desestima la solicitud de reconsideración en relación con este acuerdo sin fundamentación jurídica que pueda ser calificada de tal, vulnerando con ello, también, el derecho a una resolución motivada, en relación con el derecho a la defensa, así como el derecho a un proceso equitativo. Además, la demanda reitera que dicha nulidad deriva de la suspensión de la condición de diputado del recurrente a la que se refieren los acuerdos de 24 de mayo y 11 de junio de 2019, e incurre en las mismas vulneraciones que dichos acuerdos y así como del principio de igualdad (art. 14 CE). Además, dicha vulneración se produce, también, por razones autónomas. Se recuerda lo dispuesto en el artículo 71.4 CE y en la STC 36/2014, de 27 de febrero,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por una parte, que, si bien le corresponde a la mesa de la cámara determinar la cuantía de las subvenciones (art. 8 RCD), no así el momento de su devengo, conforme al artículo 68.4 CE, que establece el mandato de los diputados, y al artículo 20.2 RCD que dispone que “los derechos y prerrogativas serán efectivos desde el momento mismo en que el diputado sea proclamado electo”. Ahora bien, la mesa del Congreso, en su reunión de 23 de mayo de 2019, acordó fijar en el 28 de abril de 2019, fecha de las elecciones, el día inicial del devengo de retribuciones por parte de las diputadas y los diputados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aduce que no está en manos de la autonomía de las cámaras ni de la legislación el hecho de establecer o no una percepción económica, puesto que el artículo 71.4 CE prevé que todos los diputados tienen derecho a una asignación económica y, de conformidad con el artículo 8 RCD, la mesa tiene derecho a determinar la cuantía, pero no puede privar absolutamente de esa asignación a un diputado, aun en el caso de que se hallase legalmente suspendido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mesa del Congreso, al negar el abono de la asignación económica constitucionalmente prevista al recurrente, ha vulnerado sus derechos, entre los que se cuenta la asignación. A ello añade que dichos acuerdos han situado al recurrente en peor condición que el diputado kurdo señor Selahattin Demirtas, el cual, como recuerda el Tribunal Europeo de Derechos Humanos en sentencia de 20 de noviembre de 2018, asunto Demirtas (apartado 240), por haber mantenido la condición de diputado de la Asamblea Nacional de Turquía, mantuvo la asignación económica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específicamente se refiere a la privación de la asignación económica correspondiente entre los días 28 de abril y 21 de mayo de 2019, en los términos que había acordado, para todos los miembros de la Cámara, la mesa del Congreso de los Diputados el 23 de mayo de 2019, y de la correspondiente cobertura de protección social y de la póliza de accidentes. Se pone de relieve que el recurrente participó en varias votaciones del Congreso en la sesión constitutiva de la XIII legislatura, pero lo hizo sin asignación económica, sin cotización a la Seguridad Social, así como sin póliza de accidentes durante ese día. Es evidente, a su juicio, que, solo por ello, los apartados quinto y séptimo del acuerdo de 5 de junio de 2019, confirmados por el acuerdo de la mesa del Congreso de los Diputados de 25 (sic) de julio de 2019, vulneraron sus derechos. La privación de la cotización a la Seguridad Social y la privación de la póliza de accidentes respecto de una sesión de la Cámara en que el diputado recurrente efectivamente participó, pone de manifiesto la absoluta arbitrariedad de los acuerdos adoptados.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resulta también aplicable al apartado séptimo del acuerdo de la mesa del Congreso de los Diputados de 5 de junio de 2019, por el cual se “procede a dar de baja a los mencionados diputados en la cobertura de protección social prevista en el artículo 9 del Reglamento de la Cámara”, sin que exista previsión normativa alguna que ampare la baja en la cobertura de protección social. Dicha baja es contraria a las disposiciones normativas aplicables en materia de Seguridad Social (en particular, el artículo 11 de la orden TAS/2865/2003, de 13 de octubre, por la que se regula el convenio especial en el Sistema de la Seguridad Social). Idénticas consideraciones, se añade, son de aplicación a la póliza de accidentes suscrita por las Cortes Generales. La privación de todos estos derechos vulnera el artículo 23 CE, en relación con su artículo 33.3, así como los derechos reconocidos en el artículo 17 CDFUE y el artículo 1 del Protocolo núm. 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demanda que, además, la privación de tales derechos se ha llevado a cabo sin dar audiencia al recurrente, incluso respecto de derechos (como el de la percepción de la asignación entre el 28 de abril y el 21 de mayo de 2019) que ya le habían sido reconocidos por la mesa de la Cámara en la reunión de 23 de mayo de 2019. Por ello, se vulneran también así los derechos reconocidos en el artículo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pone de manifiesto que el Tribunal Constitucional, a la hora de resolver sobre estas cuestiones, ha de respetar el derecho a un recurso efectivo reconocido en el artículo 13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artículo 89.1 LOTC, se solicitó práctica de prueba documental, consistente en libramiento de oficio al registro central de medidas cautelares, requisitorias y sentencias no firmes para que se certificara si algún juez o tribunal ha decretado la medida prevista en el artículo 384 bis LECrim en relación con la condición de diputado del señor Turull i Negre, así como de la documentación que se acompañaba a la demanda; también se solicita libramiento de atento oficio al Congreso de los Diputados, por medio de la presidenta de su diputación permanente, para que aporte copia del convenio especial vigente con la Seguridad Social aplicable a los diputados del Congreso, así como de la póliza de accidentes contratada por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previsto en el artículo 83 LOTC, se solicitó, además, la acumulación del presente recurso de amparo al recurso núm. 5198-2019, por ser los acuerdos de 5 de junio y de 25 (sic) de julio de 2019 complementarios, según asegura la propia mesa del Congreso de los Diputados, de los acuerdos de 24 de mayo y 11 de junio impugnados en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los artículos 53 y 55 LOTC, se pretendió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en condiciones de igualdad (art. 23.2 CE); (ii) del derecho de los ciudadanos a participar en los asuntos públicos por medio de representantes (art. 23.1 CE); (iii) del derecho del recurrente a participar en la vida democrática de la Unión (art. 10.3 TUE), todo ello en relación con el artículo 3 del Protocolo adicional núm. 1 al CEDH y con el artículo 25 PIDCP, así como de los derechos conexos invocados; y (iv) del derecho del recurrente a la presunción de inocencia (arts. 24.2 CE y 48.1 CDFUE), así como derechos conexos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mayo de 2020, el Pleno acordó, conforme al artículo 10.1 n) LOTC, a propuesta de la Sala, recabar para sí el conocimiento del recurso de amparo que se tramita en la Sala Primera bajo el número 6239-2019, interpuesto por don Jordi Turull i Negre,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aplicación de lo dispuesto en el artículo 51 LOTC, que se dirigiera atenta comunicación al Congreso de los Diputados, a fin de que, en plazo que no excediera de diez días, remitiera certificación o fotocopia adverada de las actuaciones correspondientes al acuerdo de la mesa del Congreso de los Diputados de 25 (sic) de julio de 2019; debiendo previamente emplazarse a quienes hubieran sido parte en el procedimiento, excepto al recurrente en amparo, para que en el plazo de diez días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15 de junio de 2020 se tuvo por recibido el testimonio de las actuaciones solicitadas, se tuvo por personado y parte en el procedimiento al Congreso de los Diputados, y tenor de lo dispuesto en el artículo 52 de la Ley Orgánica de este tribunal, se dio vista de todas las actuaciones del presente recurso de amparo, en la secretaría del Pleno, al Ministerio Fiscal y las partes personadas, por un plazo común de veinte días, para que dentro de dicho término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el registro general del tribunal el 3 de julio de 2020 presentó sus alegaciones el Ministerio Fiscal, en las que solicita se inadmita el recurso por falta de legitimación del recurrente en cuanto a los pronunciamientos de los acuerdos impugnados contenidos en los puntos 2, 4 y 6 que afectan a los derechos atribuidos al Grupo Parlamentario Mixto, cuya representación legal no ostenta el demandante, y se desestime el recurso en todo lo demás. Pueden resumirse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comienza exponiendo los antecedentes de hecho del presente recurso de amparo, en los que pone de manifiesto que, aunque el recurrente identifica el acuerdo por el que se desestima la solicitud de reconsideración con fecha de 25 de julio de 2019, la fecha de adopción de dicho acuerdo es de 16 de julio, siendo el 25 de julio la fecha de notificación del mismo. Aborda, a continuación, las siguientes cuestiones de carácter preliminar: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acumulación del presente recurso de amparo con el recurso de amparo núm. 5189-2019, entiende que se dan las condiciones de conexidad para la acumulación dichos recursos teniendo en cuenta que su objeto lo constituye la impugnación de acuerdos de la mesa del Congreso directamente conectados, teniendo los impugnados en el presente recurso carácter complementario respecto de los anteriores, así como que en ambos recursos el demandante es el mismo y que la pretensión de amparo deducida en ambos presenta una relevante identidad. Procede por ello, aduce el Ministerio Fiscal, que el tribunal, apreciando esta conexidad, acuerde la acumulación del presente recurso al 5198-2019, para su tramitación y decisión de manera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Aunque el demandante ha perdido la condición de diputado por la disolución de las Cortes Generales (Real Decreto 551/2019, de 24 de septiembre) y, posteriormente, por la sentencia 459/2019, de 14 de octubre, de la Sala de lo Penal del Tribunal Supremo, estima que subsiste el objeto del recurso de amparo y la necesidad de pronunciamiento sobre la pretensión deducida, puesto que el recurso se interpone contra los acuerdos de la mesa del Congreso que, con carácter complementario a los acuerdos que declararon la suspensión en el ejercicio del cargo que en aquel momento ostentaba, establecen los efectos y el alcance de esa suspensión, ello con independencia del alcance que, en su caso, pudiera tener un pronunciamiento estimatorio. Estos acuerdos desplegaron su eficacia, en algún caso, desde el día 21 de mayo de 2019 —fecha de constitución de la Cámara—, hasta su disolución el 24 de septiembre, momento en el que los acuerdos de la mesa dejaron de tener virtualidad.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cuestiona la legitimación del recurrente para impugnar la totalidad de los pronunciamientos que se recogen en los acuerdos de la mesa del Congreso de 5 de junio y 16 de julio de 2019, por la diversa naturaleza de los mismos. Diferencia de esta manera en sus alegaciones dos tipos de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Pronunciamientos del acuerdo de la mesa del Congreso de los Diputados de 5 de junio de 2019 que inciden directamente en los derechos que integran el estatus parlamentario del recurrente: “los diputados suspendidos no pueden pertenecer a ninguna comisión, ni formar parte de otros órganos como ponencias o subcomisiones” (punto 2); “incorporación de los diputados suspendidos al Grupo Parlamentario Mixto” (punto 3 del acuerdo); “no autorizar el abono de las percepciones económicas propias de la condición de diputado, incluidas las que habrían correspondido a los citados diputados entre el 28 de abril y el 21 de mayo de 2019, conforme al acuerdo adoptado por la mesa de la Cámara el 23 de mayo de 2019, en relación con el devengo de las retribuciones de los diputados de la XIII legislatura” (punto 5); y “proceder a dar de baja a los mencionados diputados en la cobertura de protección social prevista en el art. 9 del Reglamento de la Cámara, así como en la póliza de accidentes contratada por la Cortes Generales, mientras se mantenga la suspensión de sus derechos” (punto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Pronunciamientos del acuerdo 5 de junio de 2019 que se refieren a las consecuencias que tiene la suspensión de los cuatro diputados electos en la composición y funcionamiento de los órganos de la Cámara y pronunciamientos que afectan a los derechos del Grupo Parlamentario Mixto: número de miembros que integran la cámara y el cómputo de los votos para alcanzar los acuerdos por mayoría absoluta o por otras mayorías especiales requeridas (punto 1); número de miembros que en los distintos órganos corresponde designar al Grupo Parlamentario Mixto (punto 2); modo de adopción de los acuerdos en los distintos órganos de la cámara en los casos en los que se contempla por el reglamento la ponderación del voto o la asignación por cupo de las iniciativas al Grupo Parlamentario Mixto (punto 4); regulación de la subvención del Grupo Parlamentario Mixto (punto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parte de la doctrina del Tribunal Constitucional sobre la legitimación en materia de recursos de amparo parlamentarios, reproduciendo lo afirmado en la STC 24/2020, de 13 de febrero, FFJJ 3 y 4, y considera que el recurrente tiene legitimación para recurrir los pronunciamientos que se refieren a la composición y funcionamiento de los distintos órganos de la cámara y a la adopción de acuerdos y, en concreto, los que establecen el cómputo legal de miembros de la cámara y el número de votos requeridos para la mayoría absoluta y las diferentes mayorías especiales (punto 1) y la adopción de acuerdos en los que se contempla la ponderación de votos (punto 4). Con relación a estos pronunciamientos señala que, si bien no suponen directamente una restricción de los derechos y facultades que el Reglamento del Congreso de los Diputados atribuye a cada diputado, considera que forma parte de su ius in officium el que el funcionamiento de la Cámara y de sus órganos se produzca conforme al procedimiento establecido en el Reglamento y que los acuerdos que se adopten por dichos órganos lo sean de conformidad con lo establecido en el mismo. La infracción del procedimiento establecido reglamentariamente para la adopción de los acuerdos incide en la correcta formación de la voluntad de la Cámara o de sus órganos, pudiendo dar lugar a que se establezcan mayorías parlamentarias fraudulentas contrarias al derecho de representación política que ostenta cada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entiende que el ahora recurrente en amparo carece de legitimación para impugnar el acuerdo de la mesa de 5 de junio respecto de los pronunciamientos que inciden en los derechos que el reglamento atribuye a los grupos parlamentarios y, en concreto, al grupo mixto, en cuanto que ha comparecido a título individual y sin ostentar representación legal del grupo parlamentario en el que resulta integrado. En dichos pronunciamientos incluye el Ministerio Fiscal el número de miembros que en los distintos órganos corresponde designar al Grupo Parlamentario Mixto (punto 2); el número de iniciativas que corresponden al Grupo Parlamentario Mixto con referencia a un sistema de cupo, en el que se descontará los cuatro diputados suspendidos del número total de diputados de dicho grupo (punto 4); y la subvención correspondiente al Grupo Parlamentario Mixto (punto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estima, en definitiva, que debe apreciarse que el recurrente está legitimado para impugnar aquellos pronunciamientos del acuerdo de la mesa del Congreso de 5 de junio que bien inciden directamente en los derechos individuales que integran su estatus parlamentario, o bien se refieren a los mecanismos o criterios para la adopción de acuerdos en los órganos parlamentarios, afectando al proceso para la formación de la voluntad parlamentaria, por lo que ha de considerarse que inciden en el derecho al ejercicio del cargo de representación política del demandante y, correlativamente en el derecho de los ciudadanos a participar en los asuntos públicos a través de sus legítimos representantes. No concurre, sin embargo, legitimación del demandante para impugnar en el presente recurso de amparo los pronunciamientos del acuerdo de la mesa de 5 de junio de 2019 que inciden en los derechos que el RCD atribuye al Grupo Parlamentario Mixto, al no haber comparecido ostentado su representación legal (STC 24/2020).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analiza, a continuación, la alegación de la demanda relativa a la nulidad de los acuerdos de la mesa de 5 de junio y de 16 de julio, de acuerdo con la nulidad de los impugnados en el recurso de amparo núm. 5198-2019, en la medida en que los primeros traen causa y son complementarios de los segundos. Respecto de esta alegación, el Ministerio Fiscal, a su vez, da por reproducidas sus alegaciones en el recurso de amparo 5198-2019.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rechaza las alegaciones adicionales del recurrente en las que, como refuerzo de lo argumentado en el recurso 5198-2019, aduce que debe tenerse en cuenta, y dado que se dictaron con posterioridad a interponer el mismo, tanto la sentencia dictada el 14 de octubre de 2019, por la Sala Penal del Tribunal Supremo, como el auto de 14 de octubre de 2019, del magistrado instructor de la causa especial 20907-2017. Entiende el Ministerio Fiscal que las alegaciones del recurrente son una apreciación subjetiva y las realizadas sobre la sentencia no pueden ser acogidas con respecto a un recurso de amparo parlamentario, en cuanto que su objeto debe quedar limitado al enjuiciamiento sobre la constitucionalidad de los actos y decisiones de los órganos de los parlamentos que no tienen fuerza de ley, sin que sea posible reclamar por la vía de un recurso de amparo parlamentario que en sus decisiones o acuerdos estos órganos no entraron a revisar o a cuestionar las resoluciones de los de la jurisdicción penal que fueron dictadas en los procesos de su competencia. Por lo que se refiere al auto de 14 de octubre de 2019, por el magistrado instructor de la causa especial 20907-2017, que invoca el recurrente, señala que dicho auto no puede ser acogido para hacer valer que la suspensión del ejercicio del cargo de los diputados procesados por rebelión, no es automática ni se produce directamente ex lege.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auto se pronuncia sobre la situación personal de los procesados don Carles Puigdemont i Casamajó y don Antonio Comín i Oliveres, tras la sentencia dictada el 14 de octubre de 2019, por la Sala Penal del Tribunal Supremo. La situación procesal difiere, notoriamente, de la que tuvieron el resto de los procesados en la causa especial 20907-2017 que fueron posteriormente enjuiciados y condenados en la sentencia dictada por la Sala Penal del Tribunal Supremo. El ahora recurrente en amparo ha estado procesado en firme por delito de rebelión y en situación de prisión provisional durante la tramitación de la causa y hasta la sentencia de 14 de octubre de 2019 por lo que, cuando se dictan los acuerdos de la mesa del Congreso que se impugnan en el presente recurso de amparo y en el recurso de amparo 5198-2019, concurrían plenamente en él las circunstancias que contempla el art. 384 bis LECrim, para declarar la suspensión automática en el ejercicio de los cargos públicos que se ostentasen. El auto de 14 de octubre de 2019 del magistrado instructor, cuando dispone comunicar a la mesa del Parlament del Cataluña que a los procesados y miembros de ese Parlamento, señores Carles Puigdemont y Antoní Comin, no les es aplicable la suspensión del art. 384 bis LECrim, lo hace teniendo en cuenta la sentencia del Tribunal Supremo que condenó por delito de sedición, a quienes estaban acusados por hechos similares a aquellos por los que está procesado don Carles Puigdemont.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fundamento jurídico undécimo de dicho auto de 14 de octubre se desprende que el instructor está tomando en consideración la calificación jurídica de los hechos que resulta de la sentencia de la Sala Penal del Tribunal Supremo, y su proyección en un eventual revisión del procesamiento, cuando se reabra la causa ahora suspendida para los procesados en rebeldía.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el Ministerio Fiscal entiende que debe rechazarse que el auto dictado el 14 de octubre de 2019 por el magistrado instructor de la causa especial permita considerar que la suspensión en el ejercicio del cargo público electivo que establece el art. 384 bis LECrim, no se produce automáticamente y ex lege, como declaran los acuerdos de la mesa del Congreso impugnados al concurrir en el demandante de amparo los presupuestos que contempla ese precepto (procesamiento firme por los delitos enunciados y situación de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rechaza, asimismo, que los acuerdos sean nulos por falta de competencia del órgano rector de la cámara para adoptarlos, y que vulneren el derecho fundamental al ejercicio del derecho parlamentario. Al respecto, pone de manifiesto que el razonamiento del acuerdo de la mesa de 16 de julio conforme al cual, siendo el acuerdo de 5 de junio de 2019 complementario de la declaración de suspensión en el ejercicio del cargo de cuatro diputados, la competencia para precisar los efectos y alcance de la suspensión debe entenderse también competencia del órgano rector colegiado que la declaró, no puede considerarse que infrinja la previsión del artículo 32.2 RCD. Tampoco que la decisión adoptada colegiadamente por la mesa del Congreso y no a título individual por el presidente que es miembro de ella, tenga relevancia constitucional en relación con una posible vulneración del derecho al ejercicio del cargo parlamentario. Es precisamente la garantía de la intervención del órgano colegiado, además de la junta de portavoces, la que se contempla por el artículo 32.2 RCD, cuando el presidente vaya a adoptar alguna decisión que tenga alcance general. Por otra parte, debe rechazarse que se haya privado al recurrente del derecho a la intervención de la junta de portavoces, puesto que se contempla preceptivamente esa intervención a través de la solicitud de reconsideración que puede ser ejercitada contra el acuerdo adoptado y, en este caso, la junta de portavoces fue oída en la sesión de fecha 16 de julio, previamente a resolver la mesa del Congreso sobre la solicitud de reconsideración presentada contra el acuerdo de 5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analiza las vulneraciones aducidas por el recurrente por los pronunciamientos que, a su juicio, inciden en el ius in officium del recurrente y, en concreto, por lo dispuesto en los puntos 2, 3, 5 y 7 del acuerdo de 5 de junio, partiendo de la consideración de que la suspensión en los derechos del cargo parlamentario de los diputados suspendidos fue ya declarada por el acuerdo de la mesa del Congreso de 24 de mayo de 2019, ratificado por el de fecha 11 de junio, pues en él, la mesa del Congreso declaró: “automáticamente suspendidos en el ejercicio del cargo parlamentario y, consiguientemente, en los derechos y deberes establecidos en el Reglamento de la Cámara” al demandante y a otros tres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el acuerdo de 5 de junio de 2019 tiene, como en el mismo se expresa, un carácter complementario respecto de la suspensión del ejercicio del cargo y, consiguientemente, de los derechos y deberes que le son inherentes establecidos en el Reglamento del Congreso de los Diputados, declarada en el acuerdo de la mesa de 24 de mayo. En este acuerdo de carácter complementario se trata de precisar, por un lado, los efectos y, el alcance que esa suspensión de derechos tiene con respecto a la composición y funcionamiento de la Cámara y de sus órganos y, por otro, precisar el alcance de la suspensión en relación con los derechos económicos y de prestaciones sociales de los diputados suspensos.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además, que en el presente recurso de amparo no se impugna con carácter general la privación de cada uno de los derechos que integran su estatuto parlamentario, puesto que los mismos ya fueron suspendidos por el acuerdo de la mesa de 24 de mayo, y constituye el objeto de impugnación del recurso de amparo 5198-2019. Ahora, el demandante cuestiona algunos de los específicos pronunciamientos del acuerdo de 5 de junio, que precisan el alcance o consecuencias que esa suspensión de derechos tiene en el funcionamiento de la cámara y de sus órganos, así como en los derechos de naturaleza económica y social de los diputados suspensos.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Ministerio Fiscal señala que no se hace en el presente recurso de amparo ninguna alegación sobre algunas cuestiones que se recogen en el acuerdo de la mesa de fecha 5 de junio, en relación con los derechos del diputado, como punto de partida para poder precisar su incidencia en la composición y funcionamiento de los órganos de la cámara. El recurrente no impugna el punto 2 del acuerdo de la mesa, en la parte que establece que los diputados suspendidos no pueden pertenecer a ninguna comisión, ni formar parte de otros órganos como ponencias o subcomisiones (derecho recogido en el artículo 6.2 RCD), sino que se centra en impugnar lo establecido en este punto 2 del acuerdo sobre el alcance que esto tiene en relación con el número de miembros que corresponde designar al Grupo Parlamentario Mixto. Tampoco impugna que se declare su incorporación al Grupo Parlamentario Mixto, de conformidad con el art. 25.1 RCD (punto 3 del acuerdo), sino las consecuencias de carácter formal de esa incorporación, al señalar que los diputados suspensos no serán computados para la adopción de acuerdos en caso de voto ponderado o de asignación de iniciativas a los grupos parlamentarios por cupo (punto 4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alegaciones en las que el recurrente trata de sustentar la impugnación de la privación de las percepciones económicas que establece el acuerdo de 5 de junio (punto 5), señala que el reconocimiento del derecho a una asignación económica de los diputados y senadores que establece el artículo 71.4 CE, integra el estatus parlamentario, que aparece directamente vinculado con el efectivo ejercicio de la función del cargo parlamentario, por lo que ese derecho puede ser objeto de restricción cuando el diputado está suspendido en dicho ejercicio del cargo, al igual que ocurre con los otros derechos y deberes que le son inherentes. El artículo 8.1 RCD prevé dentro de los derechos económicos que integran este estatus, que los diputados percibirán una asignación económica que les permita cumplir eficaz y dignamente su función. La suspensión en el ejercicio del cargo parlamentario supone, junto a la suspensión de todos los derechos y deberes de naturaleza política que son inherentes al mismo, la de las asignaciones económicas que garantizan el desempeño eficaz y digno de la función, en cuanto que esta no es materialmente desempeñada durante el periodo de la suspensión por quien mantiene la titularidad del cargo; tales derechos de naturaleza política y económica serán restituidos al levantarse la suspensión del ejercicio del cargo y reanudarse el ejercicio de la función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privación de las percepciones económicas que corresponderían al periodo comprendido entre el 28 de abril y 21 de mayo de 2019 el Ministerio Fiscal pone de relieve que la mesa del Congreso, por acuerdo de 23 de mayo de 2019 y, de conformidad con lo dispuesto en el artículo 8 RCD, estableció el 28 de abril de 2019, como la fecha inicial de devengo de las retribuciones económicas de los diputados en la XIII legislatura, siempre que hubieran perfeccionado su condición de diputados, conforme a lo dispuesto en el artículo 20 RCD. En el presente caso, el recurrente adquirió la condición plena de diputado el 21 de mayo, pero la suspensión en el ejercicio del cargo parlamentario que declaró la mesa en el acuerdo de 24 de mayo, lo es con efectos del propio día 21 de mayo, pues como se señala en el informe de la Secretaría General del Congreso de 4 de junio, en el momento de adquirir la condición plena de diputado, es cuando la mesa podía hacer la declaración de la suspensión en el cargo adquirido. Dicha suspensión se producía ex lege en virtud del artículo 384 bis LECrim, el cual estaba vigente respecto del recurrente con anterioridad a las elecciones de 28 abril de 2019, desplegando sus efectos respecto del cargo de diputado del Congreso en el instante en que se produjo la adquisición plena de dicho cargo público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se considera que la decisión de la mesa sobre las retribuciones no es una decisión contraria a lo dispuesto en el Reglamento del Congreso de los Diputados. Se debe tener en cuenta a este respecto que, con efectos del mismo día 21 de mayo en el que se constituyó la cámara, el recurrente fue declarado automáticamente suspendido en el ejercicio del cargo parlamentario, en virtud de lo establecido en el artículo 384 bis LECrim, que era de aplicación al recurrente con anterioridad a su elección el 28 de abril de 2019, si bien desplegaba sus efectos respecto del cargo de diputado del Congreso, tras adquirir el recurrente la condición plena de diputado en la misma sesión de constitución de la cámara, con el acatamiento de la Constitución. No cabe, por tanto, estimar que el recurrente pudo devengar el derecho de asignación económica que la mesa fijó para el periodo comprendido entre las elecciones del 28 de abril y el día de constitución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tampoco comparte la alegación de que la decisión carece de toda motivación y es arbitraria, toda vez que la única argumentación de la impugnación es la discriminación con relación al caso del diputado Selahattin Demirtas, al que se refiere la STEDH de 20 de noviembre de 2018. El acuerdo de la mesa recoge una motivación que se corresponde con la justificación que se da en el informe de Secretaría General del Congreso de 4 de junio, y el acuerdo desestimatorio de la reconsideración pone de relieve que la suspensión en el ejercicio del cargo parlamentario conlleva la de todos los derechos que son inherentes a su desempeño y, por tanto, también los de naturaleza económica. En su acuerdo de 16 de julio, la mesa recoge expresamente que se ha seguido el precedente parlamentario del diputado señor Alcalde Linares en la IV legislatura, por ser el único supuesto parlamentario que se corresponde con el de la suspensión del ejercicio del cargo que ahora se plantea, precedente en el que también se apoya en el citado informe de la secretaria general. Por lo tanto, no cabe estimar que el acuerdo de la mesa es arbitrario, porque no se ha dado respuesta motivada a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además, que no puede acogerse el argumento de que la STEDH de 20 de noviembre de 2018 refleja que Selahattim Demirtas percibía su asignación económica, porque esta sentencia no puede ser invocada para sustentar que la suspensión del derecho de retribuciones económicas del recurrente vulnera el artículo 23.2 CE, ya que en la misma no se enjuicia una suspensión en el ejercicio del cargo parlamentario y la consiguiente suspensión de derechos políticos y económicos que le son inherentes, prevista en el ordenamiento jurídico nacional para determinados supuestos; y porque no es una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impugnación de la decisión de la mesa sobre las prestaciones de la seguridad social y la póliza de accidentes (punto 7 del acuerdo) que el recurrente entiende que vulnera su derecho fundamental al ejercicio del cargo del artículo 23.2 en relación con el artículo 33.3 CE, al privarle de un derecho que forma parte de su estatus parlamentario, el Ministerio Fiscal pone de relieve que si bien si bien el Reglamento del Congreso de los Diputados contempla entre los derechos que integran el estatuto de los diputados, los concernientes a las prestaciones sociales, cuya cobertura es asumida por el Congreso con cargo a sus presupuestos, de acuerdo con la propia doctrina del Tribunal Constitucional, no cabe estimar que cualquier infracción de las disposiciones reglamentarias sobre el estatus parlamentario o de las disposiciones legales que resultan de aplicación, pueda constituir una vulneración del núcleo esencial del ius in officium del cargo parlamentario representativo (con cita de la STC 110/2019, de 2 de octubre, FJ 2). La supuesta infracción de la normativa en materia de cobertura de las prestaciones sociales de los diputados que se denuncia por el demandante, no puede considerarse como constitutiva de una vulneración del núcleo esencial del ius in officium (art. 23.2 CE) y del correlativo derecho de los ciudadanos a participar en los asuntos públicos a través de sus representantes (art. 23.1 CE). La supuesta infracción de la normativa aplicable a los diputados en materia de prestaciones sociales por estimar el recurrente que, de acuerdo con la misma, no podía producirse la baja en la cobertura de las prestaciones sociales de los diputados suspendidos en el ejercicio del cargo al mantener estos su titularidad, es una cuestión de infracción de la legalidad ordinaria, cuyo examen es ajeno a la jurisdicción constitucional en un recurso de amparo parlamentario. En el mismo sentido, el pronunciamiento del punto 7 del acuerdo sobre la baja en la póliza de accidentes que las Cortes Generales tienen contratada en tanto dure la suspensión en el ejercicio del cargo, no puede estimarse tampoco constitutiva de una posible vulneración del derecho fundamental al ejercicio del cargo público del artículo 23.2 CE. Estos derechos, además, eran expectativas de derechos que podían ser adquiridas, si efectivamente hubieran llegado a desempeñar la función y el cargo parlamentario, lo que no tuvo lugar al declararse suspendidos automáticamente en su ejercicio mismo en el instante mismo en que adquirieron la condición plena de diputado y desplegó sus efectos el art. 384 bis LECrim que era ya aplicable con anterioridad, por lo que no se vulnera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impugnación de los pronunciamientos sobre el funcionamiento de la Cámara y la adopción de acuerdos por sus órganos, el Ministerio Fiscal considera que lo que el recurrente alega al respecto es que resulta arbitrario que la mesa, en su acuerdo, determine que la mayoría absoluta se calcule computando el número total de miembros que tiene la Cámara, incluyendo a los diputados suspendidos que mantienen la titularidad del cargo, pero no se compute a los mismos para establecer la proporcionalidad de los diputados que corresponden al Grupo Mixto en las comisiones, o para los supuestos de ponderación de voto. Al respecto, parte de la doctrina constitucional que de acuerdo con la autonomía parlamentaria (art. 72 CE) y la naturaleza del derecho del artículo 23.2 CE como derecho de configuración legal, pone de manifiesto la necesidad de que se otorgue a los órganos rectores de los parlamentos un margen de apreciación en el ejercicio de su función técnico-jurídica, al calificar y decidir sobre los escritos y documentos parlamentarios. Esta doctrina también pone de relieve que la posible limitación que las decisiones de los órganos rectores de los parlamentos pueden suponer para el ejercicio de la función parlamentaria (art. 23.2 CE) y para el derecho de participación política de los ciudadanos a través de sus representantes políticos (art. 23. l CE), exige que tales decisiones apliquen la normativa parlamentaria y estén motivadas formal y materialmente. Pues bien, el acuerdo de la mesa del Congreso de 16 de julio de 2019 expresa los motivos por los que no deben ser computados los diputados declarados suspendidos en el ejercicio del cargo, en relación con la composición de los órganos de la cámara o para la adopción de acuerdos en determinados casos, por lo que, a su juicio, está debidamente motivado, sin que su razonamiento infrinja algún precepto del Reglamento del Congreso de los Diputados o pueda ser considerado irracional o arbitrario. Pone de manifiesto que, si bien estos diputados siguen ostentando la titularidad del cargo y, en cuanto que mantienen su condición de diputados, computan como miembros de la Cámara (350), la suspensión en el ejercicio del cargo supone que ninguna de las funciones que son inherentes al cargo pueden ser desempeñadas mientras dure la suspensión, lo que impacta en la importancia numérica que materialmente debe asignarse al grupo parlamentario en el que son incluidos, en los casos en los que reglamentariamente se dispone que dicha importancia numérica debe ser tenida en cuenta. En definitiva, dicho acuerdo debe ser como un acuerdo motivado y no arbitrario, que se sustenta en la exigencia de que la suspensión en el ejercicio del cargo, declarada en aplicación del art. 384 bis LECrim, sea efectiva. La declaración de suspensión ex lege carecería de efectividad si los diputados suspendidos son computados como si realmente, pudieran desempeñar las funciones inherentes al cargo suspendido. Considera el Ministerio Fiscal que se plantea en el presente caso y, en lo que concierne al sistema de ponderación de voto en caso de empate en las comisiones (art. 88.2 RCD) o en la junta de portavoces (art. 39.4 RCD), una cuestión similar a la que se planteó en el recurso de amparo 5887-2018, que se encuentra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Fiscal que los acuerdos impugnados no hacen una interpretación arbitraria o desproporcionada, cuando establecen que no se tendrá en cuenta a los diputados suspendidos ex lege en el ejercicio del cargo, en aquellos casos en que el Reglamento del Congreso de los Diputados establece que hay que atender de manera proporcional a la importancia numérica del grupo parlamentario al que están asignados, puesto que ello es consecuencia de que no puede computarse a quienes carecen de las funciones inherentes al desempeño del cargo, sin hacer con ello ineficaz la propia suspensión declarada. Existiría además una contradicción en los casos en los que el Reglamento del Congreso de los Diputados contempla la ponderación de voto, en cuanto que en el Pleno no se computaría el voto de los diputados suspensos, al no poder ejercitar el derecho, mientras que cobraría virtualidad, al incluirlo en el cómputo del voto ponderado en caso de empate en las comisiones o en la votación en la junta de portavoces.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 que determinados pronunciamientos de los acuerdos de la mesa impugnados supondrían una restricción de los derechos que en el Reglamento del Congreso de los Diputados son atribuidos al Grupo Parlamentario Mixto y, por ello, habiéndose personado el recurrente a título individual, carece de legitimación para su impugnación. Se trata de derechos titularidad de los grupos parlamentarios de la Cámara que se atribuyen a aquellos proporcionalmente a su importancia numérica, en consideración al eficaz desempeño de las funciones parlamentarias por los diputados que se integran en ellos. De acuerdo con la doctrina del Tribunal Constitucional, el derecho a la constitución de un grupo parlamentario es una manifestación relevante del ius in officium y constituyen un instrumento imprescindible y principal para la organización y funcionamiento de la cámara y para el desempeño de las funciones parlamentarias propias del estatus parlamentario (STC 76/2017, de 19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y el resto de los diputados suspendidos han sido incorporados al Grupo Mixto en cuanto ostentan la condición de diputados y en cumplimiento de lo dispuesto en el artículo 25.1 RCD, pero al no poder ejercer durante su suspensión las funciones parlamentarias, ni las facultades que integran el ius in officium, esa asignación no puede dar lugar a que materialmente, aquellos sean computados para atribuir al grupo parlamentario los derechos previstos en función de las facultades que son inherentes al ejercicio del cargo. En cualquier caso y, con independencia de la falta de legitimación para impugnar la vulneración de los derechos que resultan de los grupos parlamentarios, la precisión del punto 2 del acuerdo de la mesa de 5 de junio, que dispone que la imposibilidad de formar parte de las comisiones y otros órganos de la Cámara, deberá ser tenida en cuenta en el momento de determinar el número de miembros que en los distintos órganos corresponderá designar al Grupo Parlamentario Mixto, que el acuerdo de la mesa de 16 de julio, pone de manifiesto que no ha sido adoptada, debe considerarse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del tribunal el 13 de julio de 2020, la letrada de las Cortes Generales presentó alegaciones en nombre y representación del Congreso de los Diputados, solicitando la inadmisión de la demanda por falta de agotamiento de la vía previa, mutación subjetiva del ejercicio de la acción y consiguiente falta de legitimación, considerando infringidos los artículos 31.2 RCD y 42 y 46.1 a) LOTC y, subsidiariamente, la desestimación del recurso de amparo en su integridad. Sus alegaciones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Expone los antecedentes de hecho del presente recurso de amparo, poniendo de manifiesto que no existe ningún acuerdo de la mesa del Congreso de los Diputados de 25 de julio de 2019 sino que esta es la fecha de notificación del acuerdo de 16 de julio del mismo año. A continuación, aborda las siguientes cuestiones de carácter jurídico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falta de agotamiento de la vía previa, mutación subjetiva del ejercicio de la acción y consiguiente falta de legitimación en la interposición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el recurrente carece de legitimación para recurrir los acuerdos de la mesa de 5 de junio y 16 de julio de 2019 ya que no fue él quien interpuso la solicitud de reconsideración (art. 31.2 RCD), preceptiva para considerar agotada la vía previa exigida por el artículo 42 LOTC, sino que lo hizo la portavoz del Grupo Mixto. Por tanto, no se puede considerar que se haya cumplido el requisito del artículo 42 LOTC puesto que el “directamente afectado” [como exige el artículo 46.l a) LOTC] no es el que ha solicitado la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discrepancia en la titularidad de la acción imposibilita encontrar la imprescindible continuidad procesal entre el escrito de reconsideración y la demanda de amparo, en un supuesto que puede tener algún parecido estructural con la llamada desviación procesal en el recurso contencioso-administrativo. El Congreso se sitúa en un plano de clara indefensión, en cuanto que quien solicita la reconsideración es una persona y es otro sujeto diferente quien interpone la demanda de amparo. Se trata de una mutación subjetiva que se plantea al Congreso de los Diputados de forma sorpresiva, pues las alegaciones que pueda realizar la portavoz del Grupo Parlamentario Mixto no tienen nada que ver con las que pueda formular el recurrente en amparo quien ni siquiera pertenece “como activo” al Grupo Mixto, al estar suspendido. Discute también la legitimación de la portavoz del Grupo Mixto en lo que se refiere a la parte de los acuerdos que tratan sobre los efectos de la suspensión en el diputado afectado, en cuanto que ella no se puede considerar directa ni indirectamente afectada por dicha parte de los acuerdos, dado su carácter personalísimo. Tampoco puede actuar la referida portavoz en representación del recurrente en amparo al interponer la reconsideración porque en escrito de 20 de junio de 2019, complementario de su escrito de reconsideración, manifiesta que dicho escrito “fue registrado a iniciativa exclusiva de JxCAT-Junts”. Ello plantea que, para ser congruentes, el recurso de amparo se tendría que haber presentado por todos los miembros de JxCAT-Junts del Grupo Mixto, o incluso por todos los miembros dicho grupo, en cuanto se estaban invocando los derechos de todos. Del mismo modo, desde la perspectiva del demandante de amparo, solo son sus derechos personales lo que resultan afectados, ya que su condición de miembro del Grupo Mixto lo es en calidad de suspenso, por lo que ningún tipo de vinculación puede encontrarse entre el acuerdo de suspensión de su condición y la personalidad y actividad del propio Grupo Parlamentario Mixto. Por tanto, las alegaciones que lleva a cabo sobre la posible afectación de los derechos del Grupo Mixto no pueden ser invocadas en una demanda de amparo planteada por un diputado suspendido aunque esté en el propio Grupo Mixto. Esta incongruencia procesal, incluso en el caso de suponer que la legitimación en la reconsideración sea correcta, acredita un defecto de orden público procesal que determina la inadmisión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letrada de las Cortes Generales se opone a la acumulación de este recurso de amparo con el recurso de amparo 5198-2019, en el entendimiento que no se cumplen los requisitos del artículo 83 LOTC. Cada uno de los acuerdos debe tener plena autonomía a los efectos de su impugnación, pues las cuestiones a analizar en cada uno son diferentes, y no se da la unidad de tramitación ni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fundamentos jurídico-materiales, se expone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remisión que realiza el recurrente a los argumentos del recurso de amparo 5198-2019, se considera que es irrelevante pues el objeto del presente recurso no versa sobre la aplicación del artículo 384 bis LECrim y la supuesta inconstitucionalidad del acuerdo de declaración de suspensión en sí mismo considerado, sino sobre otra cuestión distinta, por mucho que derive de la anterior, que es la conformidad constitucional de los efectos derivados de esa suspensión, esto es, la privación al diputado suspendido de determinados derechos asociados a su condición, así como de otros efectos en relación al Grupo Mixto, ponderación del voto, atribución de iniciativas y composición de los órganos de la cámara. En este recurso, lo que se trata de dilucidar no es si es procedente o no la suspensión del diputado, lo que se decide en el anterior recurso, sino si, partiendo de la suspensión, son conforme a Derecho las medidas adoptadas por la mesa. Por ello, en su opinión, resultan ajenas al objeto de este recurso todas las alegaciones contenidas en la demanda de amparo que reiteran, se remiten o pretenden ampliar de algún modo los argumentos ya expuestos en el anterior recurso, en relación con la aplicación por la mesa de la cámara del artículo 384 bis LECrim y la inconstitucionalidad de la suspensión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 la vista de las “consideraciones adicionales”, se podría decir que el recurrente no está planteando un recurso para acumular al otro, sino una ampliación de su anterior demanda de amparo, completamente extemporánea y al margen de cauce procesal previsto, razón por la cual todas las alegaciones que pretenden reabrir el debate sobre la aplicación del artículo 384 bis LECrim, no pueden ser tenidas en cuenta a los efectos del presente recurso de amparo. No obstante lo anterior, la letrada de las Cortes reproduce sus alegaciones en el recurso de amparo 5198-2019 sobre la sentencia de 14 de octubre de 2019 de la Sala de lo Penal del Tribunal Supremo. Se aduce que lo que se considera relevante, no es dicha sentencia, sino la STC 11/2020, de 28 de enero, que avala la constitucionalidad de la suspensión automática y ex lege de la condición de diputados del Parlament de Catalunya de los recurrentes por imperio del artículo 384 bis LECrim que acordó el magistrado instructor de la causa especial número 20907-2017, en la que se afirma que dicho precepto no deja margen alguno en su aplicación, más allá de la verificación de la concurrencia de los presupuestos a los que la norma liga tal medida: procesamiento firme y prisión provisional por razón de los delitos a los que se refiere el precepto (en el mismo sentido, cita las SSTC 37/2020 y 38/2020,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reseñados por la doctrina del Tribunal Constitucional son semejantes a los que se desprenden de la jurisprudencia del Tribunal Europeo de Derechos Humanos sobre el art. 3 del Protocolo núm. 1 CEDH, cuyos principios generales aparecen expuestos en la STEDH de 8 de abril de 2010, asunto Namat Aliyev c. Azerbaiyan, § 70 a 73. Con cita de diferentes SSTEDH, destaca que el art. 3 del Protocolo núm. 1 consagra un principio fundamental en un régimen político verdaderamente democrático y, por tanto, reviste en el sistema del Convenio una importancia capital, sin embargo, los derechos reconocidos en el art. 3 del Protocolo núm. 1 no son absolutos sino que pueden estar sometidos a “limitaciones implícitas”, disponiendo los Estados de un amplio margen de apreciación al respecto, correspondiendo al Tribunal Europeo de Derechos Humanos determinar en última instancia si los requisitos de este artículo se han cumplido. Para ello, “tiene que convencerse de que las condiciones no restringen los derechos en cuestión hasta el punto de menoscabar su propia esencia y privarlos de su eficacia; que se impongan en pos de un fin legítimo; y que los medios empleados no son desproporcionados o arbitrarios (SSTEDH asunto Mathieu-Mohin y Clerfayt c. Bélgica, § 52, y asunto Gitonas y otros c. Grecia, § 39)” (SSTEDH de 6 de abril de 2000, asunto Labita c. Italia, § 201, y 21 de febrero de 2012, asunto Abil c. Azerbayan, § 43). La noción de “limitación implícita” significa también que, al enjuiciar su alegada vulneración, el Tribunal Europeo de Derechos Humanos no aplica los criterios tradicionales de “necesidad” o de “necesidad social imperiosa”. Cuando tiene que conocer de cuestiones referidas a la conformidad de una restricción al art. 3 del Protocolo núm. 1, el Tribunal Europeo de Derechos Humanos se atiene esencialmente a dos criterios: por una parte, investiga si hubo arbitrariedad o falta de proporcionalidad y, por otra, si la restricción atentó contra la libre expresión de la opinión pública (asunto Zdanoka c. Letonia, de 16 de marzo de 2006, citada, § 115). Teniendo en cuenta esta doctrina, no parece fundamentado, en su opinión, que el recurrente invoque como vulnerado el artículo 3 del Protocolo núm. 1 CEDH, puesto que la misma jurisprudencia europea admite sus límites. Afirmado este carácter limitado del derecho fundamental, el siguiente paso ha de venir constituido, como exige la jurisprudencia, por el juicio de proporcionalidad que se debe hacer de la medida limitadora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la letrada de las Cortes Generales analiza, siguiendo el orden de los motivos de la demanda de amparo, si las medidas adoptadas en el acuerdo de la Mesa de 5 de junio de 2019 pueden considerarse una “injerencia proporcionada” desde la perspectiva del derecho fundamental reconocido en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alegación de la demanda de que el acuerdo de 5 de junio de 2019 fue dictado por un órgano manifiestamente incompetente, lo que comporta la vulneración del derecho del diputado recurrente por su adopción sin audiencia de la junta de portavoces, considera que el recurrente incurre en este punto en cierta confusión respecto a la naturaleza de los acuerdos de la mesa y a las fuentes del Derecho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los acuerdos de la mesa del Congreso de los Diputados han sido adoptados tanto al amparo de su competencia residual (art. 31.1.7 RCD), como de la competencia en su condición de órgano rector y de gobierno de la cámara (art. 30.1 RCD). Y también implícitamente de acuerdo con el artículo 31.1.1 RCD, en las que encaja un acuerdo que tiene un contenido tanto relativo al régimen de los diputados como a diversas cuestiones de funcionamiento y organización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funda la competencia de la mesa en el artículo 31.1. 4 y 5 RCD que le atribuye la función de calificar y decidir la tramitación de todos los escritos y documentos de índole parlamentaria, entendiendo por tramitación dar el curso conforme a ley de los citados documentos. En efecto, la mesa, cuando en su día recibió testimonio de la resolución de 14 de mayo de 2019, dictada por la Sala Segunda del Tribunal Supremo, en la causa especial 3720907-2017, tomó conocimiento de la situación procesal en la que se encontraba el recurrente y procedió a la calificación de este escrito y a la adopción de la declaración de suspensión. El posterior acuerdo de 5 de junio, que ahora se recurre, complemento del anterior, es al igual que aquél, producto del ejercicio por la mesa de su competencia de calificación de escritos y de determinar la tramitación y los efectos de cada uno de ellos. A todo lo dicho, se puede añadir que la citada competencia de la mesa es la consecuencia de un efecto que se produce por ministerio de la ley, en concreto, la suspensión operada ex artículo 384 bis LECrim, pudiéndose sostener que dicho acuerdo de 5 de junio constituye un “acto debido”, ya que la previsión legal del artículo 384 bis y la declaración judicial sobre su aplicación, no pueden producir sus efectos directamente sobre el ordenamiento de las cámaras, sino que es necesario que la cámara los aplique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división que realiza el recurrente entre acuerdos generales, que deben ser adoptados por la presidencia, y acuerdos concretos, que deben ser adoptados por la mesa, considera que la misma no es correcta ya que el Reglamento del Congreso de los Diputados no excluye que dichos acuerdos de la mesa tengan un alcance general, sino que es lo normal, teniendo en cuenta la competencia genérica de la mesa para adoptar medidas organizativas y de régimen interior que están pensadas precisamente para una aplicación general. Relaciona una amplia lista de ejemplos de acuerdos de carácter general. Por tanto, concluye que el Reglamento del Congreso de los Diputados ampara, y la práctica lo confirma, que la mesa puede adoptar disposiciones o acuerdos de este tipo. En todo caso, a su juicio, el acuerdo recurrido no tiene carácter general, ya que su objeto es determinar las consecuencias de una concreta suspensión, la de los cuatro diputados afectados, no la de otros posibles casos que se puedan dar en el futuro respecto a esos mismos diputados u otros, que plantearse, requerirían la adopción por la mesa del correspondiente acuerdo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resulta descartable que el acuerdo de 5 de junio se hubiera tenido que adoptar por la Presidencia de la Cámara (art. 32.2 RCD), como defiende el recurrente. El presidente puede dictar normas que interpreten el reglamento, las denominadas resoluciones interpretativas, o que suplan sus lagunas, las denominadas resoluciones supletorias, necesitando para la aprobación de estas últimas el parecer favorable de la mesa y junta de portavoces, si bien este caso no se incluye en ninguno de estos dos supuestos, pues en ningún momento se planteó un problema de interpretación del reglamento o una laguna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falta de audiencia de la junta de portavoces, insiste en que el objeto del recurso de amparo no es una resolución supletoria de la presidencia (art. 32.2 RCD), que se debe adoptar mediando el parecer favorable de la mesa y la junta de portavoces. Aun así, en este caso se produjo la audiencia de la junta de portavoces, no por aplicación del artículo 32.2 RCD, sino del artículo 31.2 RCD a efectos de la decisión sobre la reconsideración de su acuerdo de 5 de junio de 2019, tal y como consta en el acta de la junta de portavoces de 16 de julio de 2019. Finalmente, aduce en relación con esta cuestión, que la materia referida a la suspensión de los diputados no es competencia de la junta de portavoces, tal y como se infiere del artículo 21 RCD y, del artículo 39 RCD, que no es una norma atributiva de competencia, que pueda servir de fundamento para justificar una exigencia de audiencia previa en este o en otros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alegación de que los acuerdos son nulos de pleno derecho porque alteran las mayorías del Congreso de los Diputados, vulneran los derechos de los diputados del Grupo Mixto, con expresa infracción del Reglamento del Congreso de los Diputados y de los derechos del recurrente, considera que el reproche que realiza el recurrente va dirigido exclusivamente a la arbitrariedad y falta de motivación o de razonamiento en el acuerdo de la mesa. Sin embargo, a su juicio, no se puede afirmar que se haya adoptado sin razonamiento jurídico alguno o de forma arbitraria, para lo que menciona el “Informe [de la Secretaría General del Congreso de los Diputados] sobre el alcance y efectos de la suspensión de los señores diputados que se encuentran en situación de prisión preventiva”, de 4 de junio de 2019, sobre cuya base la mesa adoptó el acuerdo de 5 de junio, como se desprende del acta de la reunión de ese día. Por tanto, no puede afirmarse que el acuerdo esté desprovisto de motivación, pues fue precedido de un informe jurídico en el cual la mesa se basa, y adoptado previo intercambio de pareceres por los miembros de la mesa, que han quedado reflejados documentalmente. Es decir no se trata de un acuerdo despojado de razonamiento, o como incluso llega a decir el recurrente sin “ninguna justificación jurídica que los avale”. Se podrá estar de acuerdo o no con la justificación, pero existe un claro razonamiento jurídico que sirve de apoyo al acuerdo adoptado.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entra a analizar la justificación del acuerdo de la mesa respecto de cada una de las medidas adoptadas a las que se refiere el recurrente, comenzando con las recogidas en los apartados 1, 2, 3, 4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dispuesto en el apartado 1 del acuerdo de 5 de junio, pone de manifiesto que, como se justifica en el informe de la Secretaría General, el diputado suspendido no pierde su condición. Se le suspende en sus derechos y deberes parlamentarios, pero le queda la condición misma de diputado, que solo se pierde por las causas previstas en el artículo 22 RCD. Consecuencia de ello, es que la mayoría absoluta y las demás mayorías especiales se siguen computando sobre 350, puesto que los diputados suspendidos siguen siendo miembros de la cámara. Este tipo de mayorías se computan sobre los “miembros de la Cámara” (arts. 131, 146.2 y 147.2 RCD) o sobre los “miembros del Congreso” (arts. 164.2 y 204 RCD). La citada composición se establece con carácter general y siempre se remite al número de diputados de derecho, al margen de las situaciones diversas en que se puedan encontrar, entre ellas una suspensión de funciones y tan solo se altera con la pérdida del mandato por disolución de la Cámara o por renuncia o pérdida de la condición. Al no ser un supuesto de pérdida de la condición, la suspensión no determina que deba reducirse el número de diputados de derecho a los efectos de calcular la válida constitución, o a los efectos que determinadas normas establecen teniendo en cuenta el número de diputados de derecho. La suspensión mantiene la condición de diputado y por tanto no altera el número de integrantes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apartado 2, en el que se contienen diferentes afirmaciones, la letrada de las Cortes Generales afirma que es consecuencia de la declaración de suspensión. El diputado suspendido, aunque mantiene tal condición, queda privado “de sus derechos y deberes parlamentarios”, entendiéndose por estos todos los reconocidos en el reglamento, entre los que se encuentra formar parte de las comisiones (art. 6.2 RCD) y demás órganos parlamentarios. Dado que el diputado suspendido no puede formar parte de la comisión, ponencia o subcomisión, resulta lógico que, a la hora de atribuir miembros en esos órganos al Grupo Mixto, a este se le descuenten de su composición numérica total los diputados suspendidos.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que determina que el diputado suspendido se incorpore al Grupo Parlamentario Mixto, según la letrada de las Cortes Generales, no es discutido por el recurrente. Ello no obstante aduce que dicha incorporación es consecuencia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apartado 4, la representación del Congreso de los Diputados pone de manifiesto que el diputado suspendido por efecto del artículo 25.2 RCD queda incorporado directamente al Grupo Mixto. Ahora bien, dado que en ese grupo no puede ejercer ningún derecho, al grupo se le debe descontar del total de sus miembros el número de diputados suspendidos en todas aquellas ocasiones en que se haya de tener en cuenta el número de miembros del grupo para atribuirle un cupo de iniciativas.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apartado 6, que detrae la parte proporcional de la subvención del Grupo Parlamentario Mixto, en lo relativo a la pertenencia al mismo de los diputados suspendidos, la letrada de las Cortes Generales justifica la misma en que, si la finalidad de la subvención es el apoyo al grupo en el ejercicio de sus funciones parlamentarias, es lógico que solo se tenga en cuenta el número de sus diputados que efectivamente pueden realizar tales funciones porque no se encuentren suspendidos. Computar también a los diputados suspendidos a efectos de la subvención, supondría desvirtuar la finalidad de tales ayudas económicas, de acuerdo con el artículo 8 RCD. No considera aplicable la STC 15/1992, que invoca el recurrente, a este caso, ya que no se ha privado al Grupo Parlamentario Mixto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a juicio la letrada de las Cortes Generales, no se puede decir que los referidos apartados del acuerdo de la mesa carezcan de una lógica de razonamiento y sean fruto de la arbitrariedad, pues todos ellos responden a un principio del funcionamiento parlamentario que es el de proporcionalidad en la composición de los órganos, conforme a la importancia numérica de cada grupo parlamentario en el total de la cámara. Si bien en este caso la mesa ha tenido que ajustar o modular la aplicación de dicha proporcionalidad, debido a la situación de suspensión de determinados diputados que, aun siendo miembros de un grupo, y contando en el cómputo total, no ejercen su función parlamentaria, y de acuerdo con el principio de ejercicio de la función parlamentaria, no han de ser tenidos en cuenta a efectos del reparto de miembros en los órganos, la atribución de cupos de iniciativas o la determinación de la cuantía de la subvención a los grupos, o de cualesquiera otros efectos que pudieran derivarse. Considera que con ello no se ha vulnerado el principio de igualdad, como se alega por el recurrente. La justificación del acuerdo de la mesa es el “ejercicio de la función parlamentaria”, que es el fundamento de la atribución de derechos. De forma que cualquier acuerdo que tenga que ver con el reparto o atribución de derechos entre los grupos que se decida en virtud del número de miembros de cada grupo conforme al principio de proporcionalidad, habrá de atender solo al número de miembros del grupo que, de forma efectiva, estén ejerciendo sus funciones, quedando por tanto, excluidos, los diputados suspendidos.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la función parlamentaria es, por tanto, el parámetro que marca la separación entre el diputado activo que la ejerce plenamente y el suspendido, y viene a justificar el diferente tratamiento que ambos deben tener. Entiende que la propia STC 15/1992, que se cita en la demanda de amparo, sirve para justificar esta conclusión. La finalidad de cualquier reconocimiento de derechos a los diputados o a los grupos en que se integran, es para facilitar el ejercicio de sus funciones parlamentarias. De forma que es consecuente con este principio no reconocer tales derechos cuando no se da como presupuesto de hecho el ejercicio de tales funciones. Este caso pone de manifiesto que el estatuto de derechos del diputado suspendido es diferente al diputado activo. Tal distinción no infringe el principio de igualdad, puesto que se justifica en la imposibilidad del ejercicio de la función parlamentaria por el diputado ausente. Tampoco vulnera el artículo 23.2 CE, puesto se trata de un derecho limitado, de configuración legal. El artículo 21 RCD determina que los diputados suspendidos quedan privados de sus derechos y deberes parlamentarios. Por tanto, y conforme exige la jurisprudencia, la injerencia en el derecho fundamental del artículo 23.2 CE en el caso que nos ocupa, a juicio de la letrada de las Cortes Generales, ha resultado proporcionada, deriva de la aplicación de normas legales, responde a un fin legítimo y se han justificado de una forma razonable y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letrada analiza las alegaciones en relación con los apartados 5 y 7 del acuerdo de la mesa de 5 de junio de 2019, a las cuales les resultan trasladables las conclusiones que antes se han realizado respecto a la no vulneración del artículo 23.2 CE. Respecto al apartado 5, afirma que el no ejercicio de la función parlamentaria que supone la condición de suspendido, justifica que los diputados suspendidos no perciban las retribuciones económicas propias de los diputados (art. 8.1 RCD). Reitera que todos los acuerdos de la mesa responden al no ejercicio de la función parlamentaria de los diputados suspendidos, de acuerdo con el informe de la Secretaría General de 4 de junio de 2019, que sirvió de apoyo al citado acuerdo de la mesa. Además, la letrada aduce que el recurrente no aporta ninguna razón autónoma a la nulidad del acuerdo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afirmación de que se vulnera el derecho a un proceso equitativo, el derecho a la legalidad penal (dado el carácter claramente sancionador del artículo 384 bis LECrim), los derechos a las libertades de expresión, ideológica y de reunión, el derecho a un recurso efectivo, así como la prohibición de discriminación, aduce que se trata de una afirmación ajena a este recurso que, tiene como objeto de impugnación los efectos de la suspensión, no la medida de prisión provisional ni tampoco la suspensión aparejada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alega, la mesa es competente para determinar el inicio del devengo de las percepciones económicas, de acuerdo con sus competencias genéricas sobre régimen interior y sus competencias subsidiarias. A su vez, en cuanto a la autonomía de la cámara para la regulación de las percepciones de los diputados, afirma que la autonomía normativa que se reconoce a las cámaras (art. 72 RCD) y la autonomía presupuestaria, fundamentan que el artículo 8 RCD concrete el artículo 71.4 CE. El momento del devengo es correcto (art. 68.4 CE); sin embargo, aunque la suspensión se declara por la mesa con fecha 21 de mayo, ya que antes no era posible porque el diputado no había adquirido plenamente su condición, los efectos de la suspensión, al estar vinculados a la aplicación automática del artículo 384 bis LECrim, se producen desde antes de esa fecha, desde el acuerdo judicial de adopción de la medida de prisión provisional, la cual seguía manteniéndose a fecha de 28 de abril de 2019, día de las elecciones generales. Al encontrarse los diputados afectados en situación provisional ya desde el momento de las elecciones y con posterioridad, los efectos de la suspensión han de retrotraerse a esa fecha de las elecciones. Por esta razón, la mesa acuerda que no procede el abono de la retribución que les correspondería en ese periodo entre el 28 de abril de 2019 y el 21 de mayo de 2019. La sentencia del Tribunal Europeo de Derechos Humanos de 20 de noviembre de 2018 no es aplicable al caso que nos ocupa y no actúa de forma directa sobre nuestro sistema de protección de los derechos fundamentales exigiendo una proyección automática como ejecución de esta (cita los AATC 131/2018, de 18 de diciembre, y 21/2019, de 26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al apartado 7, aduce que las ayudas a las que se refiere tienen como justificación el ejercicio de las funciones parlamentarias, tal y como se establece en el artículo 9 RCD, como consecuencia de su dedicación parlamentaria. Y si bien el recurrente alega que ha acudido a la sesión constitutiva del Congreso el día 21 de mayo de 2019, pero que, por el acuerdo de la mesa, lo hizo sin asignación económica, sin cotización a la Seguridad Social y sin póliza de accidentes durante ese día, considerando que, aunque solo fuera por ese día, se han violado sus derechos, entiende que por aplicación del artículo 384 bis LECrim, este debe ser el efecto correcto. En el mismo momento en que perfeccionó su condición de diputado en la sesión constitutiva, quedó automáticamente suspendido en el ejercicio de sus funciones, estando entonces justificado que no figure como beneficiario de las prestaciones que se relacionan en el apartado 9 del acuerdo de la mesa, al haber desaparecido la causa que las justifica, que es el efectivo ejercicio de la función parlamentaria. Asimismo aduce que la previsión normativa que ampara la baja en la cobertura de protección social es el artículo 9.1 RCD, que vincula la cobertura a “la dedicación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cita de la normativa sobre Seguridad Social que contiene la demanda no contradice en nada las consideraciones realizadas, pues es obvio que para cotizar a la Seguridad Social, es necesario ser trabajador por cuenta ajena o asimilado que realice alguna actividad, lo que no se da en el caso de los diputados suspendidos porque no están ejerciendo dicha actividad. De esta manera, no se puede considerar que la privación de estos derechos vulnere el artículo 33.3 CE, puesto que no es una privación ilegítima, ni tampoco los derechos reconocidos en el artículo 17 CDFUE y el artículo 1 del Protocolo núm. 1 al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de rechazarse la alegación respecto a la falta de un proceso debido, por el hecho de no haberse dado audiencia al diputado cuando la mesa adoptó sus acuerdos. El Reglamento del Congreso, que es la norma que regula los procedimientos internos en el ámbito de la Cámara, no contempla una fase de audiencia previa a la adopción de los acuerdos de la mesa. La cita que se realiza del artículo 6 CEDH, por considerarlo vulnerado por esta razón, es inadecuada, puesto que este artículo solo se aplica respecto a las garantías de los procesos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acuerdos adoptados por la mesa el 5 de junio de 2019, son proporcionados y necesarios, y derivan directamente del primer acuerdo de declaración de la suspensión y de sus consecuencias en la relación jurídica representativa, ordenadas básicamente por el Reglamento del Congreso de los Diputados. No cabe por tanto una discrecionalidad en su contenido, que deje al albur de lo que disponga un órgano de la Cámara la efectividad de los derechos y obligaciones que deriva del Reglamento del Congreso de los Diputados. En cuanto a sus presupuestos de hecho y consecuencias, estos son completamente reglados. Están contemplados en la propia norma de forma completa y cerrada, sin que quepa modificarlos. La mesa de la cámara se encuentra no solo obligada a adoptar el acuerdo sino también a ceñirse al supuesto fundamental, la suspensión ex artículo 384 bis LECrim, y a deducir los efectos que permiten hablar de tal suspensión, conforme a las propias normas del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mayo de 2021, se señaló para deliberación y votación de la presente sentencia el mismo día,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acuerdos de la mesa del Congreso de los Diputados, de 5 de junio y 16 de julio de 2019. En la primera de estas resoluciones, la mesa adoptó un acuerdo complementario de su acuerdo de 24 de mayo del mismo año por el que había declarado “automáticamente suspendidos en el ejercicio del cargo y, por tanto, en los derechos y deberes establecidos en el Reglamento de la Cámara” a cuatro diputados, entre ellos, al ahora recurrente en amparo. Instada por la portavoz del Grupo Parlamentario Mixto la reconsideración de esta decisión con arreglo al artículo 31.2 del Reglamento del Congreso de los Diputados (RCD), la mesa adoptó la segunda de las resoluciones impugnadas y confirmó en ella su acuerdo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los términos que se han expuesto con detalle en los antecedentes de esta sentencia, que dichos acuerdos habrían infringido los artículos 23.2 y 24.2 CE, en conexión con los artículos 9.3, 16.1, 20.1 a), 23.1, 24.1, 25, 33.3, 70 y 71 de la misma norma fundamental; determinadas reglas del Derecho de la Unión Europea y otras enunciadas en tratados internacionales de aquellos a los que remite el artículo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tal y como se ha dado cumplida cuenta en los antecedentes de esta sentencia, solicita que se inadmita parcialmente el recurso de amparo, y se desestime en todo lo demás. La representación del Congreso de los Diputados, a su vez, solicita la inadmisión del recurso de amparo y, subsidiariamente,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 STC 69/2021,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mesa del Congreso de los Diputados de 5 de junio de 2019, confirmado por el acuerdo de 16 de julio de 2019, es complementario del acuerdo de 24 de mayo de 2019, confirmado por el acuerdo de 11 de junio del mismo año. Contra estos dos últimos acuerdos el recurrente interpuso recurso de amparo (núm. 5098-2019) que fue desestimado por STC 193/2020, de 17 de diciembre, por remisión a la STC 97/2020,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presente recurso de amparo presenta identidad en el objeto, en la pretensión de amparo deducida y en los argumentos que la sustentan tanto con el recurso de amparo núm. 6238-2019, desestimado mediante STC 69/2021, de 18 de marzo como con el recurso de amparo 6240-2019, desestimado mediante STC 90/2021, de 22 de abril, por remisión a la anterior. La STC 69/2021, de 18 de marzo, a la que reiteramos que se remite la STC 90/2021, de 22 de abril, cobra asimismo relevancia en el presente recurso de amparo tanto para el análisis de las cuestiones procesales, como para la resolución de la controversia suscitada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de esta sentencia, la letrada de las Cortes Generales solicita la inadmisión del presente recurso de amparo. El Ministerio Fiscal, por su parte, además de solicitar la inadmisión parcial del recurso, plantea una serie de cuestiones que han de resolverse antes de entrar a analizar el fondo del asunto. Todas estas cuestiones se solventaron, asimismo, en la ya citada STC 69/2021, a la que ahora hemos de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se impugna el acuerdo de la mesa del Congreso de los Diputados de 25 de julio de 2019; sin embargo, como ponen de relieve tanto el Ministerio Fiscal como la letrada de las Cortes Generales, el acuerdo de la mesa por el que se desestima la solicitud de reconsideración fue adoptado con fecha de 16 de julio de 2019, siendo el 25 de julio la fecha de la comunicación de dicho acuerdo por la presidenta del Congreso de los Diputados a la portavoz del Grupo Parlamentario Mixto. Por tanto, el presente recurso debe entenderse dirigido contra el acuerdo de la mesa del Congreso de 16 de julio de 2019, resolución esta que desestimó la solicitud de reconsideración formulada por el grupo parlamentario contra el acuerdo inicial de 5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Generales, como se ha expuesto en los antecedentes de esta sentencia, solicita la inadmisión del presente recurso de amparo, por lo que ha de abordarse ahora la comprobación de los requisitos procesales (por todas, STC 36/2020, de 25 de febrero, FJ 2). La razón que alega es que el recurrente no interpuso la solicitud de reconsideración (art. 31.2 RCD), requisito necesario para considerar agotada la vía previa para la interposición del recurso de amparo (art. 42 LOTC), sino que dicha solicitud fue planteada por la portavoz del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pueden acogerse, en este punto, las diferentes apreciaciones realizadas al respecto por la letrada de las Cortes Generales que, a su juicio, conducirían a la inadmisión de este recurso de amparo por las mismas razones que expusimos en la STC 69/2021, FJ 2 b), ante la misma alegación y con el mismo fundamento que ahora se ha expresado.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ha solicitado la inadmisión del recurso de amparo en relación con los pronunciamientos del acuerdo de 5 de junio de 2019, contenidos en los puntos 2, 4 y 6, confirmados por el acuerdo de 16 de julio, por falta de legitimación del recurrente en cuanto dichos pronunciamientos afectan a los derechos atribuidos al Grupo Parlamentario Mixto, cuya representación legal no ostenta el demandante. En concreto, aduce, de acuerdo con lo afirmado en la STC 24/2020, de 13 de febrero, FFJJ 3 y 4, que los mismos inciden en los derechos que el reglamento atribuye a los grupos parlamentarios y, en concreto, al Grupo Parlamentario Mixto, y el recurrente carece de legitimación para impugnar los mismos, en cuanto ha comparecido a título individual y sin ostentar la representación legal del grupo parlamentario en el que resulta integrado. Por su parte, la letrada de las Cortes Generales afirma que la afectación de los derechos del Grupo Mixto no puede ser invocada en una demanda de amparo planteada por un diputado suspendido de dicho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sola condición de miembro de un grupo parlamentario no es suficiente para arrogarse la defensa de los derechos del grupo al que pertenece, por lo que debemos convenir con el Ministerio Fiscal que el diputado recurrente en amparo no estaba legitimado para impugnar los puntos 2, 4 y 6 del acuerdo de la mesa del Congreso de los Diputados de 5 de junio de 2019, confirmado por el acuerdo de 16 de julio del mismo año, en lo que hace referencia a los derechos del Grupo Mixto [STC 69/2021,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por el recurrente no ha perdido objeto por el hecho de que cesara definitivamente en la condición de diputado tras la disolución de la Cámara y convocatoria de elecciones por Real Decreto 551/2019, de 24 de septiembre (art. 68.4 CE), antes de que recayera, el 14 de octubre del mismo año, la sentencia 459/2019, de 14 de octubre, de la Sala de lo Penal del Tribunal Supremo [STC 69/2021,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procede la práctica de la prueba solicitada, por las mismas razones expuestas en la STC 69/2021,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Delimitación del objeto y fundamento del recurso de amparo. Sobre las vulneraciones alegadas del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suscitado en el presente recurso de amparo, dado que, como se ha señalado, tanto el objeto como la fundamentación del mismo coinciden en su integridad con los del recurso que fue resuelto por la citada STC 69/2021, de 18 de marzo, procede remitirse a esta y, en consecuencia, desestimar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señalado con anterioridad, la mesa del Congreso de los Diputados, en sus resoluciones de 24 de mayo y 11 de junio de 2019, declaró “automáticamente suspendidos en el ejercicio del cargo y, por tanto, y en los derechos y deberes establecidos en el Reglamento de la Cámara” a cuatro diputados, entre ellos a quien hoy demanda amparo, con efectos desde el 21 de mayo del mismo año, fecha en la que unos y otros adquirieron tal condición, por concurrir las “circunstancias necesarias para la aplicación” del artículo 384 bis LECrim. Contra dichas resoluciones se interpuso recurso de amparo núm. 5098-2019, por quien ahora también recurre, que fue desestimado por STC 193/2020, por remisión a la STC 97/2020.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sentencias, y los acuerdos sobre los que se pronuncian las mismas, tienen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descartarse la nulidad de los acuerdos ahora recurridos por derivar de la nulidad de los acuerdos de 24 de mayo y 11 de junio de 2019 por remisión a lo alegado en el citado recurso de amparo núm. 5098-2019. Baste para ello, la remisión a lo afirmado en la STC 193/2020.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además, formula alegaciones adicionales sobre la nulidad de los acuerdos de 24 de mayo y 11 de junio. Dichas alegaciones no serían imputables a los acuerdos de la mesa del Congreso de los Diputados de 5 de junio y 16 de julio de 2019, que ahora se impugnan, únicas resoluciones aquí enjuiciables (en este sentido, STC 97/2020, FJ 3) sino, en su caso, a los de 24 de mayo y 11 de junio de 2019, como se afirmó en la STC 69/2021, FJ 3 b), y en los términos allí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Debemos limitarnos por tanto ahora a las vulneraciones autónomas de este recurso de amparo, por las razones afirmadas en la STC 69/2021, FJ 3 c), y, en concreto, a las vulneraciones aducidas del artículo 23 CE, en los términos en los que delimitamos las quejas del recurso de amparo en la STC 69/2021,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análisis de las vulneraciones del artículo 23 CE aducidas en la demanda hay que partir de que este tribunal ya consideró que la aplicación por los acuerdos de 24 de mayo y de 11 de junio de 2019 del artículo 384 bis LECrim no fue lesiva del derecho fundamental enunciado en el artículo 23.2 CE [STC 97/2020, FJ 6 B) e), a la que se remite la STC 193/2020, FJ 3]. En el acuerdo de 24 de mayo, confirmado por el acuerdo de 11 de junio, se declaró automáticamente suspendido al ahora recurrente en amparo, en el ejercicio del cargo y en los derechos y deberes establecidos en el Reglamento del Congreso. Entre esos derechos se encuentran los derechos y las facultades a las que se refieren los acuerdos ahora recurridos, que, por ser complementarios de los anteriores, se limitan, como los propios acuerdos expresan, a establecer el alcance y los efectos de la suspensión. Partiendo de dicha premisa, deben ahora analizarse las diferentes quejas que aduce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alega, en primer lugar, que el acuerdo de 5 de junio de 2019, fue dictado por un órgano manifiestamente incompetente, la mesa, y que se ha producido la vulneración del derecho del diputado recurrente por su adopción, sin audiencia de la junta de portavoces.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acoger esta queja por las razones expuestas en la STC 69/2021, FJ 5 A), a la que nos remitimos. Si entendimos que la mesa era competente para la adopción de la declaración de suspensión, no hay razón alguna para entender que no lo es para definir los efectos de la misma. Además, y en todo caso, la junta de portavoces fue efectivamente oída por el órgano de gobierno de la cámara antes de resolver sobre la solicitud de reconsideración, de acuerdo con el artículo 31.2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alega que los apartados 2, 4 y 6 del acuerdo de 5 de junio vulneran los derechos del Grupo Parlamentario Mixto y del recurrente. Dichos apartados, como ha quedado constancia en los antecedentes, precisan las consecuencias de la suspensión de los diputados a los que se refiere el acuerdo de 24 de mayo de 2019, en las mayorías del Congreso y de sus órganos, y en los derechos del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tal y como afirmamos en la STC 69/2021, FJ 5 B), ha de entenderse limitada a la denuncia de falta de motivación y arbitrariedad de tales acuerdos vulneradora, a decir de la demanda, de los derechos del recurrente. Y, por las razones expuestas en la citada STC 69/2021, FJ 5 B), al que nos remitimos, han de entenderse satisfechas las exigencias de motivación y por lo tanto no cabría tildar de arbitraria la interpretación aun en la hipótesis de que no sea la única posible, que la mesa del Congreso de los Diputados realizó en dichos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demanda aduce que los apartados quinto y séptimo del acuerdo de 5 de junio de 2019 son nulos de pleno derecho por privar al recurrente de la asignación económica y de otros derechos de carácter económico. Sin embargo, no podemos compartir ninguna de las razones por las que, a juicio del demandante, dichos apartados serían nulos, por los mismos motivos que expusimos en la STC 69/2021, FJ 5 C),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tal y como se ha afirmado en el FJ 4 A) a) de esta sentencia, ha de descartarse que estos acuerdos sean nulos por serlo los acuerdos de 24 de mayo y 11 de junio de 2019 [STC 69/2021, FJ 5 C)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resulta atendible la queja de falta de motivación de los acuerdos impugnados en este punto, por las mismas razones expuestas en el fundamento jurídico 4 B) b) de esta sentencia, habiendo razonado, además, la mesa, en su acuerdo de 16 de julio de 2019, en el que desestima la solicitud de reconsideración, que la suspensión de dichos derechos ya se resolvió en el acuerdo de 24 de mayo, encontrándose entre dichos derechos los previstos en los artículos 8 y 9 RCD, por lo que no se puede entender que carezcan de fundamentación jurídica como aduce la demanda [STC 69/2021, FJ 5 C)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tribunal no puede compartir los argumentos expuestos en la demanda sobre los apartados 5 y 7 del acuerdo de 5 de junio de 2019, confirmado por el acuerdo de 16 de julio, por los motivos expuestos en el FJ 5 C) c) de la STC 69/2021, al que nos remitimos. En primer lugar, porque como ya hemos recordado reiteradamente el tribunal consideró que la aplicación del artículo 384 bis LECrim por los acuerdos de 24 de mayo y de 11 de junio de 2019 no lesionó el derecho fundamental enunciado en el artículo 23.2 CE [STC 97/2020, FJ 6 B) e) al que se remite la STC 194/2020, FJ 3], y en el acuerdo de 24 de mayo, confirmado por el acuerdo de 11 de junio, se declaró automáticamente suspendido al ahora recurrente en amparo, en el ejercicio del cargo y en los derechos y deberes establecidos en el Reglamento del Congreso, con efectos desde el 21 de mayo del mismo año, fecha en la que unos y otros adquirieron tal condición, por concurrir, se puntualizó las “circunstancias necesarias para la aplicación” del artículo 384 bis LECrim. Entre esos derechos se encuentran los derechos, y otras previsiones, a los que se refieren los apartados 5 y 7 del acuerdo de 5 de junio de 2019. Así, han sido suspendidos los previstos en el artículo 8 RCD, derechos de contenido económico que se establecen para el ejercicio de la función parlamentaria que quedó suspendida desde el momento de la adquisición de la condición de diputado, esto es desde el 21 de mayo de 2019. A ello hemos de añadir que el Tribunal Constitucional consideró que la suspensión de los derechos de contenido económico (ATC 334/1993, de 10 de noviembre, FJ 2) no vulnera el artículo 23.2 CE precisamente porque se impone por la falta de ejercicio de las funciones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consideraciones resultan también aplicables al apartado 7 del acuerdo, a lo que se ha de añadir que, si bien está prevista la posibilidad de la cotización a la seguridad social en el artículo 9 RCD, no puede entenderse que forme parte del núcleo del ius in officium, cuya afectación pueda provocar una vulneración del artículo 23.2 CE. Tampoco la contratación de una póliza de accidentes, que no se encuentra prevista en el reglamento de la cámara. Ambas prestaciones son accesorias del ejercicio de la función parlamentaria y su privación, en su caso, sería una cuestión de legalidad ordinaria, como aduce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Jordi Turull i Negre.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