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3368-2020, promovido por la Comisión Internacional para la Conservación del Atún Atlántico, representada por la procuradora de los tribunales doña Blanca Rueda Quintero y con la asistencia del letrado don José Luis Castro Martín, contra la sentencia núm. 919/2016, de 4 de noviembre, de la Sala de lo Social del Tribunal Superior de Justicia de Madrid, dictada en el recurso de suplicación 661-2016, que resolvió el formulado contra el auto del Juzgado de lo Social núm. 36 de Madrid, de fecha 15 de abril de 2016; y contra la sentencia núm. 146/2020, de 14 de febrero, de la Sala de lo Social del Tribunal Supremo, dictada en recurso de casación para la unificación de doctrina núm. 82-2017, interpuesto frente a la referida sentencia núm. 919/2016.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julio de 2020, la Comisión Internacional para la Conservación del Atún Atlántico (en adelante ICCAT), representada por la procuradora de los tribunales doña Blanca Rueda Quintero y con la asistencia del letrado don José Luis Castro Martín, interpuso recurso de amparo contra las sentencias a las que se hace referencia en el encabezamiento, dictadas por la Sala de lo Social del Tribunal Superior de Justicia de Madrid, en el recurso de suplicación 661-2016, y la Sala de lo Social del Tribunal Supremo, en el recurso de casación para la unificación de doctrina núm. 82-2017, alegando la vulneración de su derecho a la tutela judicial efectiva (art. 24.1 CE), en su vertiente de derecho a una resolución motivada y fundada en derecho,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Felicidad García Rodríguez presentó demanda por despido, extinción de contrato y violación de derechos fundamentales contra la ICCAT, con sede en España, que fue turnada para su conocimiento al Juzgado de lo Social núm. 36 de Madrid, dando lugar a los autos núm. 737-2017.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a trámite mediante decreto del letrado de la administración de justicia, de 30 de noviembre de 2015, se dio traslado de la misma a la parte demandada, quien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15 de marzo de 2016, el Juzgado de lo Social núm. 36 de Madrid dictó auto declarando la falta de jurisdicción de los juzgados de lo social para conocer de la demanda “por venir encomendada al Tribunal Administrativo de la Organización Internacional del Trabajo o al Tribunal Administrativo de Naciones Unidas, absteniéndose de conocer sobre ella y procediendo al archivo definitivo de las presentes actuaciones”. El órgano de instancia basó su decisión en la condición de funcionaria del organismo internacional de la demandante, y en atención a la inmunidad jurisdiccional otorgada por el instrumento de ratificación del Convenio de sede entre España y la ICCAT, firmado en Madrid el 29 de marzo de 1971, y los estatutos de este organismo, en los que se prevé que los funcionarios interpongan sus recursos, en última instancia, ante el Tribunal Administrativo de la Organización Internacional del Trabajo o el de las Naciones 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15 de abril de 2016 se desestimó el recurso de reposición interpuesto por la demandante contra la resolución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Formalizado recurso de suplicación por doña Felicidad García Rodríguez, fue estimado por sentencia de la Sala de lo Social del Tribunal Superior de Justicia de Madrid, fechada el 4 de noviembre de 2016, declarando la competencia jurisdiccional de dicho juzgado de lo social para conocer de la demanda interpuesta contra la ICCAT, así como la nulidad del auto de 15 de abril de 2016 y la retroacción de las actuaciones al momento inmediatamente anterior a su dictado, al objeto de proceder al correspondiente señalamiento para la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fundamentos de esa decisión, se expone: en primer lugar, que la relación entre las partes es estrictamente laboral, por más que “a efectos meramente internos u organizativos” tenga la consideración de funcionaria, con lo que resulta de aplicación el art. 25 de la Ley Orgánica del Poder Judicial (LOPJ). En segundo término, porque el privilegio de inmunidad jurisdiccional cede a favor de la jurisdicción del Estado cuando se trata de simples actos de gestión, de la clase del caso enjuiciado, en que la ICCAT actúa “como un particular o de acuerdo con las normas de Derecho privado o laboral”. Por otro lado porque no existe un acuerdo entre España y la organización internacional, en virtud del cual esa última pueda hacer valer la inmunidad de jurisdicción en un proceso como este, “cuando el trabajo haya sido ejecutado o haya de ejecutarse total o parcialmente en España”. Finalmente, porque, de aceptarse la inmunidad de jurisdicción, “no está previsto en la normativa de la organización demandada un tribunal propiamente jurisdiccional, no administrativo, donde pueda ventilarse el conflicto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registrado el 9 de diciembre de 2016, la ICCAT formuló recurso de casación para unificación de doctrina, articulado sobre tres motivos, con los que se pretende justificar la prevalencia del principio de inmunidad de jurisdicción de la organización internacional en el asunto objeto de estas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se invoca la contradicción de la sentencia recurrida con la dictada por la Sala de lo Social del Tribunal Superior de Justicia de Cataluña, de 28 de octubre de 2015, así como la infracción del Convenio de sede suscrito entre España y el ICCAT, al contemplar una excepción no admisible de la inmunidad de jurisdicción en el tratamiento de los funcionarios perteneciente a tal organización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se alega la contrariedad de la sentencia recurrida con la dictada el 5 de mayo de 2008 por la Sala de lo Social del Tribunal Superior de Justicia de Madrid y el art. 35 de la Ley Orgánica 16/2015, de 27 de octubre, sobre privilegios e inmunidades de los Estados extranjeros, las organizaciones internacionales con sede u oficina en España y las conferencias y reuniones internacionales celebradas en España. Alega la ICCAT que dispone de un mecanismo alternativo para la resolución de conflictos con su personal sumamente garantista del derecho a la tutela judicial efectiva (art. 24.1 CE), en virtud de la aplicación de los estatutos y reglamentos de la Organización de las Naciones Unidas para la Alimentación y la Agricultura (FAO), a los que expresamente se remite el art. 44 de los estatutos y reglamento de personal de la ICCAT para las cuestiones no previstas en los mismos. Ello permite que para la resolución de controversias entre la organización y su personal se pueda acudir, no solo al procedimiento de conciliación, sino también la interposición de un comité de apelaciones de la organización en primera instancia, y ante el Tribunal Administrativo de la Organización Internacional del Trabajo o el Tribunal Administrativo de las Naciones 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argumento que se ofrece hace referencia a la discrepancia de la resolución recurrida con la sentencia de la Sala de lo Social del Tribunal Superior de Justicia de Madrid, de 24 de mayo de 2004, pues dada la condición de funcionaria de la demandante, ello determina la falta de jurisdicción e incompetencia del orden social para conocer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sentencia núm. 146/2020 de 14 de febrero, de la Sala de lo Social del Tribunal Supremo se desestimó el recurso de casación interpuesto por la ICCAT.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pone de relieve que no siendo contrario al art. 24 CE que exista un régimen de inmunidad de jurisdicción, también es cierto que el art. 21.2 LOPJ y las normas de Derecho internacional público a las que remite este precepto, no imponen una regla de inmunidad absoluta de los Estado extranjeros y organizaciones internacionales. En este sentido, con apoyo en la STC 107/1992, de 1 de julio, hace hincapié en la necesaria distinción entre actos iure imperii y actos iure gestionis, en orden a la resolución de las cuestiones relativas a los límites de la inmunidad de jurisdicción, así como en la norma contenida en el art. 10 de la Ley Orgánica 16/2015. Tras analizar el art. 11 del Convenio de sede entre España y el ICCAT a la luz de los parámetros interpretativos anteriores, concluye que la inmunidad de jurisdicción “no alcanza las controversias que pueda mantener con sus empleados de nacionalidad española, contratados para prestar servicios en puestos de trabajo de carácter puramente asistencial y técnico, que no suponen el ejercicio del poder público que como ius imperii le corresponde para el desarrollo de sus objetivos, en la medida en que se trata de meros litigios particulares que no tienen la menor incidencia en el normal desempeño de las funciones y tareas de carácter internacional que constituyen el objetivo de su actuación”. Sin perjuicio de su retribución y del hecho de que esté acreditada como personal de la organización internacional en el registro del Ministerio de Asuntos Exteriores, la Sala considera que la categoría profesional de la demandante es la de auxiliar administrativa y no existe “ningún dato que permita admitir que sus funciones abarcaran las que se corresponden con el desarrollo de la actuación pública de la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rechaza el motivo relativo a la existencia del mecanismo alternativo de resolución de conflictos que exige el art. 35 de la Ley Orgánica 16/2015, dados los términos “tan vagos, genéricos e imprecisos con los que está redactado el art. 44 de los estatutos y reglamento del personal de la ICCAT”, donde se establece que “podrían aplicarse subsidiariamente” los estatutos de la FAO. Ello significa que “no es en modo alguno automática e incondicionada, sino que se le atribuye una naturaleza puramente potestativa, con la que parece dejarse al unilateral arbitrio de la ICCAT” tal posibilidad. Tampoco aparece la menor referencia a esta cuestión en el acuerdo de colaboración firmado en 1973 entre la FAO y la ICCAT, no siendo esta un organismo especializado de la Organización de Naciones Unidas (ONU), como la FAO, y no consta que la ICCAT haya suscrito con Naciones Unidas un acuerdo que le permita someter al Tribunal Administrativo de las Naciones Unidas las controversias con su personal. Ello, a juicio del órgano judicial, impide considerar que la ICCAT disponga de un sistema alternativo de resolución de controversias laborales con los miembros de su personal, para hacer valer la inmunidad de jurisdicción ante los tribunales españoles, que, por consiguiente serán los competentes para conocer de esta clase de reclamaciones, con arreglo a lo dispuesto en el art. 21.1, en relación con el art. 25, ambos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falta de competencia del orden jurisdiccional social para conocer de la causa, dada la condición de funcionaria de la demandante, razón por la que correspondería a la jurisdicción contencioso-administrativa, también la Sala la desestima. La acción ejercitada en la demanda es la de extinción de la relación laboral ex art. 50 de la Ley del estatuto de los trabajadores, por lo que la normativa legal española de aplicación a los funcionarios no es en modo alguno trasladable a quienes prestan servicios para una organización internacional que se rige por sus propios estatutos y reglamentos de personal. A ello añade que, el art. 24 LOPJ, limita la competencia de la jurisdicción española en el orden contencioso-administrativo, pero no alude a las controversias relativas a la prestación de servicios en favor de empleadores extranjeros, como por el contrario así hace el art. 25 LOPJ para el orden social de la jurisdicción. Por lo demás, advierte que la utilización del término “funcionario” en la versión española de los estatutos y reglamentos de la ICCAT, así como que exista un registro en el Ministerio de Asuntos Exteriores de los empleados de las legaciones extranjeras y organizaciones internacionales con sede en España, no supone la atribución de la condición de funcionario. Por consiguiente, sin perjuicio de que una organización internacional atribuya la denominación de “funcionario” a todos sus empleados, “no supone en realidad que, en el caso de corresponder la competencia a la jurisdicción española, deba de atribuirse en favor de los órganos judiciales del orden contencioso administrativo, puesto que eso no quita que para la resolución de la controversia, haya de aplicarse la normativa laboral y residenciarse en consecuencia ante el orden social, en tanto que resulta absolutamente inviable trasladar al personal contratado por tales organismos la normativa de la función pública española, tal y como como viene a ratificarlo la Ley Orgánica 16/2015 en sus arts. 10 y 35, en los que claramente habla de procesos relativos a contratos de trabajo y procesos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organización internacional recurrente invoca la vulneración del derecho a la tutela judicial efectiva (art. 24.1 CE), en su vertiente de derecho a una resolución motivada y fundada en derecho, entendiendo que lo correcto habría sido reconocer la inmunidad de jurisdicción de que goza la ICCAT frente a la demanda presentada por doña Felicidad García Rodríguez, incurriendo tanto la Sala de lo Social del Tribunal Superior de Justicia de Madrid como la Sala de lo Social del Tribunal Supremo en una selección e interpretación arbitraria de las normas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entiende que a diferencia de los Estados, las organizaciones internacionales gozan de inmunidad absoluta de jurisdicción, “solo exceptuada en el caso de que la propia organización renuncie a ese privilegio en relación con un asunto determinado”, como se pone de manifiesto en el art. 11 del Convenio de sede del ICCAT donde se establece: “La Comisión Internacional para la Conservación del Atún Atlántico, sus bienes y haberes, donde quiera que se hallen, disfrutan de la inmunidad de jurisdicción, salvo en la medida en que la Comisión renuncie expresamente a ella en un caso determinado o si esta renuncia resultare de las cláusulas de un contrato. Queda entendido, sin embargo, que se necesitará una nueva renuncia para las medidas de ejecución”. A la luz de dicha norma, resulta improcedente distinguir, como se hace en las resoluciones recurridas, entre actos ex iure imperii y actos ex iure gestionis, que solo es aplicable a los Estados; así como tampoco puede hacerse con el régimen de inmunidad condicionada que fija el art. 35.1 de la Ley Orgánica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subraya que de manera injustificada o bien se omite toda referencia o no se aplica debidamente la norma prevista en el referido art. 11 del Convenio de sede, aplicando, en cambio, los arts. 10 y 35.1 de la Ley Orgánica 16/2015, lo que comporta una selección arbitraria de las disposiciones normativas “que desconoce además abiertamente la regla que da preferencia a los tratados internacionales frente a las leyes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atribuye a las resoluciones impugnadas la vulneración del derecho a un proceso con todas las garantías (art. 24.2 CE), ya que si los tribunales consideraban que el art. 11 del Convenio de sede suscrito entre España y el ICCAT vulneraba el art. 24.1 CE, debieron plantear una cuestión de inconstitucionalidad, pero no dejarlo de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finaliza solicitando que se declare la nulidad de las sentencias impugnadas, para que se dicte una nueva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2020 comparecieron ante la letrada de la administración de justicia del Juzgado de lo Social núm. 36 de Madrid doña Felicidad García Rodríguez y la ICCAT, manifestando haber alcanzado un acuerdo, según el cual la organización internacional reconoce la improcedencia del despido de su empleada y ofrece, en concepto de indemnización por despido, la cantidad de 170 000 € netos, con cuya percepción ambas partes se declaran completamente saldadas y finiquitadas por cualquier concepto, reconociendo la actora que no ha existido ninguna clase de daño moral, ni de otra índole derivados de cualquier tipo de conducta inapropiada del ICCAT y que la indemnización obedece exclusivamente al concepto de despido. Ambas partes se comprometen a no entablar reclamación alguna en ningún orden jurisdiccional o arbitral. Así, se extendió la correspondiente acta de conciliación, el mismo día se dictó decreto aprobando lo convenido.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noviembre de 2020, la Sala Segunda de este tribunal acordó admitir a trámite el recurso de amparo, apreciando que, en el mismo concurre especial trascendencia constitucional [art. 50.1 de la Ley Orgánica del Tribunal Constitucional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 lo dispuesto en el art. 51 LOTC, se dirigió atenta comunicación a la Sala de lo Social del Tribunal Superior de Justicia de Madrid y al Juzgado de lo Social núm. 36 de Madrid, a fin de que remitieran certificación o fotocopia adverada de las actuaciones correspondientes al recurso de suplicación núm. 661-2016 y al procedimiento ordinario núm. 937-2015, respectivamente; debiendo el Juzgado de lo Social núm. 36 de Madrid emplazar a quienes hubieran sido parte en el proceso del que trae causa el presente recurso, para que pudieran comparecer en estas actuaciones, si así lo deseaban,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28 de diciembre de 2020, doña Felicidad García Rodríguez se personó en las actuaciones, bajo la asistencia letrada de doña Melina Perugini Kasanetz, informando a la Sala Segunda del Tribunal Constitucional del acuerdo entre las partes concluido el 1 de octubre de 2020 que, según sostiene, “zanjaba definitivamente el proceso, en el que ambas partes se comprometían a nada más pedir ni reclamar por concepto alguno […], por lo que entendemos que habiéndose resuelto el conflicto no cabe la sustanciación del presente recurso y la prosecución del mismo es contraria a lo pactado y resulta temeraria”. Se instaba a la Sala a que, antes de realizar más actuaciones, “se pronuncie sobre existe un óbice procesal para la continuidad del presente recurso, instando a la parte contraria para que desista de su recurso, resultando temerario que no haya desistido del mismo, por lo que en caso de no hacerlo se solicita condena por temeridad y se solicita así mismo costas por la presente actuación e alegaciones y personación”. Se alega, en último término, que habiéndose sometido la ICCAT de forma voluntaria a la jurisdicción de los tribunales españoles, “y concretamente de aquel cuya competencia en su día cuestionó, […] difícilmente puede seguir poniéndola en entredicho”, por medio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5 de febrero de 2021, la ICCAT formuló alegaciones frente al anterior escrito en sentido favorable a que se continuara la sustanciación del presente recurso de amparo. Para ello aduce, en primer lugar que al acceder a la aprobación del acuerdo con doña Felicidad García Rodríguez “no ha consentido someterse a la jurisdicción de los tribunales españoles”, y “no puede, pues, interpretarse como una renuncia implícita a la inmunidad de jurisdicción y ejecución que a la ICCAT otorga su Convenio de sede”, toda vez que los actos de los letrados de la administración de justicia carecen de naturaleza jurisdiccional. En segundo término insiste en que el acuerdo transaccional no ha supuesto la satisfacción extraprocesal del recurrente y, con ello, la pérdida de legitimación activa. A su juicio, el recurrente mantiene un interés legítimo en obtener un pronunciamiento de fondo (ATC 458/2006, de 18 de diciembre, FJ 3), consistente en que se revoquen las resoluciones impugnadas, que la despojan “de una parte relevante del estatuto jurídico que el ordenamiento jurídico le confiere por su condición de organización internacional”, al interpretar incorrectamente el contenido y posición en el sistema de ese tratado internacional, lo que proporcionaría a la ICCAT “un beneficio indiscutible e individualizado”. Por otro lado, sostiene que, manteniendo el recurso, la ICCAT no estaría infringiendo los términos del acuerdo. Finalmente, advierte que, aunque se desistiera del recurso, continuaría existiendo un interés general en su sustanciación, como se desprende del hecho de que se haya apreciado la concurrencia de una especial trascendencia constitucional, respecto del recurso de amparo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alegaciones por escrito, de 26 de marzo de 2021, en sentido desfavorable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acontecimientos procesales que consideró de interés al caso y concretar los aspectos más relevantes de la pretensión de la demandante, señala que el objeto del presente recurso consiste en dilucidar si los órganos jurisdiccionales, cuyas resoluciones se impugnaron, han vulnerado el derecho a la tutela judicial efectiva de la organización internacional recurrente (art. 24.1 CE), en su vertiente relativa al derecho a obtener una resolución fundada en derecho, así como también del derecho a un proceso con todas las garantías (art. 24.2 CE), por la inaplicación del art. 11 del Convenio de sede suscrito entre España y el ICCAT, efectuando una selección arbitraria de las normas legales aplicables al caso, y sin haber planteado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el fondo de la cuestión, el fiscal verifica la concurrencia de los óbices procesales invocados. Así, frente a la aparente pérdida sobrevenida de objeto del recurso por causa del acuerdo extraprocesal suscrito entre las partes, no considera satisfechas las condiciones que se exigen para la aplicación de esta causa de terminación (STC 184/2008, de 22 de diciembre, FJ 2), dado que “no han sido los propios órganos judiciales los que han reparado directamente la lesión alegada ante este tribunal, ni ha desaparecido el acto origen del proceso de amparo y sobre todo considerando que existe un interés general objetivo en la resolución del pleito en el sentido expresado en la providencia que admite el recurso por la especial trascendencia constitucional, pues la decisión que se tome puede servir de referente en cuanto a las posibilidades para interpretar las cláusulas de inmunidad de los convenios o acuerdos entre España y las organizaciones internacionales tras la aprobación de la Ley Orgánica 16/2015, en relación con la doctrina asentada sobre las controversias entre los Estados y el personal de sus embajadas en España, a la vista de la evolución del entendimiento de la inmunidad de jurisdicción que resulta de la normativa y jurisprudencia internacionales”, interés general que no se ve afectado por el puntual reconocimiento de la jurisdicción española en 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para el fiscal concurre el óbice de falta de denuncia previa de la vulneración [art. 44.1 c) LOTC], relativa al hecho de que no se planteara una cuestión de inconstitucionalidad sobre el art. 11 del Convenio de sede del ICCAT, en lugar de inaplicar este precepto al caso, como base de la vulneración del derecho a un proceso con todas las garantías (art. 24.2 CE), pues nada se adujo en el escrito de interposición del recurso de casación. Subsidiariamente, de atribuir la vulneración a la sentencia de la Sala de lo Social del Tribunal Supremo, se habría incurrido en un segundo óbice procesal, por falta de agotamiento de la vía judicial ordinaria al no haber planteado la recurrente el oportuno incidente excepcional de nulidad de actuaciones contra la mencionada sentencia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 doctrina constitucional aplicable al caso, alcanzando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al carácter absoluto de la inmunidad de jurisdicción que corresponde al ICCAT, a juicio del fiscal no es función del Tribunal Constitucional determinarla, siendo la fijación del grado de inmunidad de esa organización internacional una cuestión de legalidad ordinaria, que corresponde resolver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Identificado el canon de constitucionalidad aplicable al derecho a la tutela judicial efectiva (art. 24.1 CE) como derecho a una resolución motivada y jurídicamente fundada, sostiene que no cabe calificar como arbitraria, manifiestamente irrazonable o incursa en un error patente la selección de normas aplicables que han realizado el Tribunal Superior de Justicia de Madrid y el Tribunal Supremo. Tampoco entiende vulnerado ese canon de constitucionalidad, al haberse interpretado que el art. 11 del Convenio de sede no establece una inmunidad de jurisdicción absoluta para todo tipo de actuaciones de la organización y con independencia de las funciones del puesto de trabajo que se desempeñe. Así, es incorrecto que no se pueda diferenciar entre actos iure imperii y actos ex iure gestionis, situándose entre esos últimos los relativos a los contratos de trabajo de trabajadores administrativos, pues esta distinción se contiene en el art. 13 del Convenio de sede al diferenciar entre bienes e ingresos vinculados directamente al cumplimiento de los fines de la organización y otros. Y se manifiesta en el diverso tratamiento jurídico que se depara al personal diplomático y administrativo de la organización, según lo previsto en los arts. 12 a 22 del Convenio. Por otro lado, tampoco resulta ilógico utilizar la normativa y jurisprudencia sobre el personal de embajadas y consulados para ayudar en esa interpretación, al que se remite puntualmente en el propio Convenio de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el fiscal hace hincapié en la doctrina constitucional relativa al derecho de acceso a la jurisdicción, en virtud de la cual deben interpretarse con el principio pro actione y, por consiguiente, de modo restrictivo las norma limitadoras de esa vertiente del derecho a la tutela judicial efectiva (art. 24.1 CE), como sería el referido art. 11 del Convenio, que, de aplicarse según la amplia lectura que propone la recurrente, impediría a la trabajadora demandante en el proceso laboral el acceso a los jueces y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cuanto a la vulneración del derecho a un proceso con todas las garantías (art. 24.2 CE), el Ministerio Fiscal expresa su discrepancia con la recurrente, toda vez que los tribunales no dejan de aplicar el art. 11 del Convenio por considerarlo inconstitucional, sino que meramente lo interpretan con arreglo a los criterios que ya se han calificado antes como no arbitrarios, irracionales o incursos en error patente, según los cuales la inmunidad de jurisdicción de la ICCAT no sería absoluta. A mayor abundamiento, entiende que de considerar que, en verdad, el precepto no se aplicó por estimarlo contrario a la Constitución, en cualquier caso resultaría aceptable dado el rango preconstitucional del Convenio de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mayo de 2021, se señaló para votación y fallo del presente recurso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la sentencia núm. 919/2016, de 4 de noviembre, de la Sala de lo Social del Tribunal Superior de Justicia de Madrid en el recurso de suplicación núm. 661-2016, así como la sentencia núm. 146/2020, de 14 de febrero, de la Sala de lo Social del Tribunal Supremo, dictada en el recurso de casación para la unificación de doctrina núm. 82-2017, interpuesto frente a la resolución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atribuye a las resoluciones impugnadas la vulneración del derecho a la tutela judicial efectiva (art. 24.1 CE), en su vertiente de derecho a una resolución motivada, entendiendo que, de conformidad con lo previsto en el art. 11 del Convenio de sede suscrito entre España y la ICCAT, lo correcto jurídicamente habría sido reconocer la inmunidad de jurisdicción de que goza la organización internacional frente a la demanda presentada por doña Felicidad García Rodríguez, incurriendo tanto la Sala de lo Social del Tribunal Superior de Justicia de Madrid como la Sala de lo Social del Tribunal Supremo en una selección e interpretación arbitraria de las normas legales aplicables. Asimismo, se les imputa la vulneración del derecho a un proceso con todas las garantías (art. 24.2 CE) por haber inaplicado el art. 11 del Convenio de sede, en lugar de plantear una cuestión de inconstitucionalidad si los órganos jurisdiccionales albergaban dudas sobre su acomodo a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opone y solicita la desestimación del recurso de amparo. Considera que no ha existido la vulneración del derecho a la tutela judicial efectiva (art. 24.1 CE) denunciada por la recurrente, pues no cabe calificar la motivación cuestionada de arbitraria, manifiestamente irrazonada o irrazonable o incursa en un error patente en cuanto a la selección e interpretación de las normas aplicables. Tampoco admite la infracción del derecho a un proceso con todas las garantías (art. 24.2 CE), toda vez que, frente a lo argumentado por la recurrente, no se ha inaplicado el mencionado art. 11 del Convenio, sino tan solo interpretado; y por cuanto, de entender cierta tal objeción, esa inaplicación resultaría aceptable al tratarse de una norma preconstitucional.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 las causas de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análisis del fondo del asunto, resulta procedente verificar la eventual concurrencia de ciertos óbices procesales que, de estimarse, obstarían la continuación el presente enjuiciamiento. A saber: en primer término, la posible pérdida sobrevenida de objeto, a raíz del acuerdo transaccional concluido entre la demandante de instancia y la ICCAT. En segundo lugar, el incumplimiento del requisito de falta de denuncia previa de la infracción del derecho a proceso con todas las garantías [art. 44.1 c) LOTC]. Alternativamente al anterior motivo de inadmisión, la falta de agotamiento de la vía judicial ordinaria al no haber acudido al incidente excepcional de nulidad de actuaciones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consolidada doctrina constitucional reconoce la desaparición sobrevenida de objeto como una de las formas de terminación del proceso constitucional cuando “las circunstancias posteriores a la presentación de la demanda hacen innecesario un pronunciamiento del Tribunal Constitucional al haberse modificado de manera sustancial la controversia” (STC 52/2021, de 15 de marzo, FJ 2, véase también las SSTC 116/2020, de 16 de noviembre, FJ único, y 52/2019, de 11 de abril, FJ 2, entre otras decisiones). Dicha pérdida de objeto “queda referida a los casos en los que o bien los propios órganos judiciales han reparado directamente la lesión alegada ante este tribunal, o bien ha desaparecido el acto o la causa origen del proceso de amparo, ya que en cualquiera de ellos carecería de sentido un pronunciamiento estimatorio al no existir la lesión del derecho fundamental invocada, salvo que, a pesar de haber desaparecido formalmente el acto lesivo, debieran tenerse en cuenta otros elementos de juicio que siguieran haciendo precisa nuestra respuesta (por todas, STC 233/2007, de 5 de noviembre, FJ 3)” (STC 185/2008, de 22 de diciembre, FJ 2; también la STC 73/2018, de 5 de julio, y toda la doctrina en ella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esta cuestión, el acuerdo transaccional alcanzado por las partes del proceso ordinario puso término al litigio laboral, que dio origen a la presente demanda de amparo, y que no tendría ningún efecto sobre la situación creada por tal acuerdo la eventual anulación de las sentencias impugnadas. Sin embargo, como acertadamente expone el Ministerio Fiscal, estimamos procedente seguir con la sustanciación del presente amparo, pues no han sido los propios órganos jurisdiccionales los que han puesto remedio a la lesión alegada; tampoco ha desaparecido el acto origen del recurso de amparo, pero sobre todo, existe un interés general objetivo, traducido en la causa de especial trascendencia constitucional apreciada por este tribunal, dado que la solución que ahora se alcance puede resultar de utilidad en orden a interpretar las cláusulas de inmunidad de jurisdicción, incluidas en convenios o acuerdos suscritos entre España y las organizaciones internacionales, tras la promulgación de la Ley Orgánica 16/2015, de 27 de octubre, sobre privilegios e inmunidades de los Estados extranjeros, las organizaciones internacionales con sede u oficina en España y las conferencias y reuniones internacionales celebradas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grupo de óbices, efectivamente se constata que la vulneración del derecho a un proceso con todas las garantías con fundamento en la omisión de plantear una cuestión de inconstitucionalidad sobre el art. 11 del Convenio de sede del ICCAT no fue denunciada hasta la formalización de la demanda de amparo, con lo que o bien hemos de considerar incumplido el requisito de denuncia previa de la misma [art. 44.1 c) LOTC], de entender que la lesión fue causada por la Sala de lo Social del Tribunal Superior de Justicia de Madrid, pues nada se dice sobre ello en el recurso de casación; o bien se habría incurrido en una falta de agotamiento de la vía judicial ordinaria, por haber obviado el planteamiento del oportuno incidente excepcional de nulidad de actuaciones, de entender causada la infracción constitucional en la propia decisión del Tribunal Supremo. Las razones expuestas nos han de llevar a inadmitir y, por consiguiente, desestimar el recurso interpuesto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en su vertiente de derecho a una resolución motivada y jurídicamente fundada y el privilegio de inmunidad de jurisdicción de los Estados y las organizaciones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sobre el significado de derecho a la tutela judicial efectiva en su faceta de derecho a obtener una resolución fundada en Derecho, este tribunal entiende que constituye una garantía frente a la arbitrariedad e irrazonabilidad de los poderes públicos, “lo que implica que (i) la resolución ha de estar motivada, es decir, contener los elementos y razones de juicio que permitan conocer cuáles han sido los criterios jurídicos que fundamentan la decisión, y (ii) la motivación debe contener una fundamentación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solo una mera apariencia (así, SSTC 31/2013, de 12 de marzo, FJ 3, o 48/2014, de 7 de abril, FJ 3)” (STC 3/2019, de 14 de enero, FJ 6, entre otras muchas). Pronunciamiento reiterado, al que se suman otras declaraciones entre las que queremos destacar la atinente a que “el derecho reconocido en el art. 24.1 CE no garantiza la corrección jurídica de la interpretación y aplicación del Derecho llevada a cabo por los jueces y tribunales, pues no existe un pretendido derecho al acierto judicial en la selección, interpretación y aplicación de las normas, salvo que afecte al contenido de otros derechos constitucionales” (STC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por lo que al derecho de acceso a la jurisdicción, (art. 24.1 CE) se ha puesto de relieve que el canon de constitucionalidad aplicable resulta del principio pro actione, que no supone que deba optarse por la interpretación más propicia a la admisión del acto de postulación de entre todas las posibles, pero sí proscribe interpretaciones excesivamente formalistas o rigoristas de los criterios de admisión. En otras palabras, “que,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 Esto implica la exigencia de que los órganos judiciales, al interpretar los requisitos procesales legalmente previstos, tengan presente la ratio de la norma, con el fin de evitar que los meros formalismos o entendimientos no razonables de ella impidan un enjuiciamiento de fondo del asunto, vulnerando las exigencias del principio de proporcionalidad (así, SSTC 112/2019, de 3 de octubre, FJ 4; 80/2020, de 15 de julio, FJ 3, y 89/2020, de 20 de julio, FJ 3)” (STC 141/2020, de 19 de octubre, FJ 3, también la más reciente STC 63/2021, de 15 de marzo, FJ 3). Habiéndose admitido entre las causas impeditivas la falta de competencia jurisdiccional (STC 141/2020, de 19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un proceso con todas las garantías con el fundamento expuesto en el recurso de amparo y sin perjuicio de la inadmisión del motivo por el que se denuncia su vulneración, esta se produciría como consecuencia de la no aplicación por un tribunal ordinario de una norma postconstitucional, con rango de ley, por considerarla contraria a la Constitución o, en su caso, al Derecho de la Unión Europea, en lugar de plantear la oportuna cuestión de inconstitucionalidad ante el tribunal o cuestión prejudicial ante el Tribunal de Justicia de la Unión Europea. Así, respecto de lo primero, es efectivamente doctrina de este tribunal el que “los órganos de la jurisdicción ordinaria no pueden inaplicar una ley postconstitucional vigente sin plantear cuestión de inconstitucionalidad, pues al hacerlo incurren en exceso de jurisdicción de conformidad con los arts. 153 a) y c) y 163 CE, en la medida en que interpretan preceptos y normas de la Constitución y del bloque de la constitucionalidad (STC 173/2002, FJ 7), y vulneran además las garantías procesales del art. 24 CE, pues aunque pueda resultar esa decisión judicial ‘aparente o formalmente motivada’ no es, sin embargo ‘una resolución fundada en Derecho’ resultando así ‘lesiva de las garantías del proceso debido’ y provocando ‘indefensión’ a la parte recurrente (por todas, STC 177/2013, de 21 de octubre, FJ 8, con cita de otras)” (STC 1/2017, de 16 de enero, FJ 3). Como también es doctrina consolidada que “[r]esulta contrario al derecho a un proceso con todas las garantías (art. 24.2 CE), dejar de aplicar una norma interna (tenga esta o no rango de ley) sin plantear cuestión prejudicial ante el Tribunal de Justicia de la Unión Europea, cuando exista una ‘duda objetiva, clara y terminante’ sobre esa supuesta contradicción [SSTC 58/2004, FFJJ 9 a 14; 232/2015, FJ 5 a)]” (STC 37/2019, de 26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se ha reconocido la posibilidad de que los tribunales ordinarios puedan declinar la aplicación de una norma legal para aplicar en su lugar un precepto contenido en un tratado internacional, así como también podrán inaplicar normas preconstitucionales. En este sentido, declaramos que “[e]l marco jurídico constitucional existente erige, pues, al control de convencionalidad en el sistema español en una mera regla de selección de derecho aplicable, que corresponde realizar, en cada caso concreto, a los jueces y magistrados de la jurisdicción ordinaria. Como viene estableciendo de forma incontrovertida la jurisprudencia previa, la determinación de cuál sea la norma aplicable al caso concreto es una cuestión de legalidad que no le corresponde resolver al Tribunal Constitucional sino, en principio, a los jueces y tribunales ordinarios en el ejercicio de la función jurisdiccional que, con carácter exclusivo, les atribuye el artículo 117.3 CE (por todas SSTC 49/1988, de 22 de marzo, FJ 14; 180/1993, de 31 de mayo, FJ 3, y 102/2002, FJ 7). En síntesis, la facultad propia de la jurisdicción para determinar la norma aplicable al supuesto controvertido se proyecta también a la interpretación de lo dispuesto en los tratados internacionales (STC 102/2002, FJ 7), así como al análisis de la compatibilidad entre una norma interna y una disposición internacional. Ello supone que, en aplicación de la prescripción contenida en el artículo 96 CE, cualquier juez ordinario puede desplazar la aplicación de una norma interna con rango de ley para aplicar de modo preferente la disposición contenida en un tratado internacional, sin que de tal desplazamiento derive la expulsión de la norma interna del ordenamiento, como resulta obvio, sino su mera inaplicación al caso concreto. La admisión de la posibilidad de que una norma con rango legal sea inaplicada por órganos de la jurisdicción ordinaria ha sido admitida por este tribunal en aplicación del principio de prevalencia (SSTC 102/2016, de 25 de mayo; 116/2016, de 20 de junio, y 127/2016, de 7 de julio), en lo que hace al control de constitucionalidad de normas preconstitucionales (STC 11/1981, de 8 de abril), y a la hora de determinar las relaciones entre las fuentes internas de rango legal y las normas de Derecho comunitario derivado (por todas SSTC 28/1991, de 14 de febrero, FJ 5; 64/1991, de 22 de marzo, FJ 4; 180/1993, de 31 de mayo, FJ 3; 145/2012, de 2 de julio, FJ 2, y 118/2016, de 23 de junio, FJ 3)” (STC 140/2018, de 20 de diciembre, FJ 6). Será tarea del Tribunal Constitucional “a través del recurso de amparo constitucional, revisar la selección del derecho formulada por los jueces ordinarios en determinadas circunstancias bajo el parámetro del artículo 24.1 CE, que garantiza ‘que el fundamento de la decisión judicial sea la aplicación no arbitraria ni irrazonable de las normas que se consideren adecuadas al caso, pues tanto si la aplicación de la legalidad es fruto de un error patente con relevancia constitucional, como si fuere arbitraria, manifiestamente irrazonada o irrazonable no podría considerarse fundada en Derecho, dado que la aplicación de la legalidad sería tan solo una mera apariencia (por todas, SSTC 25/2000, de 31 de enero, FJ 2; 221/2001, de 31 de octubre, FJ 6, y 308/2006, de 23 de octubre, FJ 5)’ (STC 145/2012, de 2 de julio, FJ 4)”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tratamiento de la inmunidad de jurisdicción, en particular, en materia de controversias surgidas en el contexto de relaciones laborales, la doctrina constitucional queda acotada a la predicable de los Estados extranjeros y de su personal, donde se pone en conexión tal privilegio con el derecho a la tutela judicial efectiva, habiendo declarado que “aun cuando el régimen de inmunidad de ejecución de los Estados extranjeros no resulte contrario en principio al derecho fundamental sobredicho, una indebida extensión de su ámbito por parte de los tribunales ordinarios sí conllevaría una violación de ese derecho” (STC 176/2001, de 17 de septiembre, FJ 2). Y sigue, “[c]omo este tribunal ha tenido la ocasión de manifestar, el art. 21.2 LOPJ y las normas de Derecho internacional público a la que tal precepto remite, no imponen una regla de inmunidad absoluta de ejecución de los Estados extranjeros, sino que permiten afirmar la relatividad de dicha inmunidad, conclusión que se ve reforzada por la propia exigencia de la efectividad de los derechos que contienen el art. 24 CE y por la ratio de la inmunidad, que no es la de otorgar a los Estados una protección indiscriminada, sino la de salvaguardar su igualdad e independencia. Por consiguiente, la delimitación del alcance de tal inmunidad debe partir de la premisa de que, con carácter general, cuando en una determinada actividad o cuando en la afectación de determinados bienes no esté empeñada la soberanía del Estado extranjero, tanto el ordenamiento internacional como, por remisión, el ordenamiento interno desautorizan que se inejecute una sentencia; en consecuencia, una decisión de inejecución supondría en tales casos una vulneración del art. 24.1 CE (SSTC 107/1992, de 1 de julio, FJ 4; 292/1994, de 27 de octubre, FJ 3, y 18/1997, de 10 de febrero, FJ 6). Por lo tanto, la relatividad de la inmunidad de la ejecución de los Estados extranjeros se asienta en la distinción entre bienes destinados a actividades de iure imperii (es decir, en las que está empeñada la soberanía del Estado) y bienes destinados a actividades de iure gestionis (o lo que es lo mismo, actividades en las que el Estado no hace uso de su potestad de imperio y actúa de la misma manera que un particular)”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doctrina, en lo que al presente recurso de amparo concierne puede sintetizarse en las siguientes proposiciones: (i) obtener una resolución fundada en derecho constituye una garantía frente a la arbitrariedad de los poderes públicos, pero no asegura la corrección jurídica de la interpretación y aplicación del derecho; (ii) el derecho a la tutela judicial efectiva, en su vertiente de acceso a la jurisdicción, excluye criterios de admisión excesivamente formalistas o rigoristas, que impidan el enjuiciamiento del fondo del asunto, si bien resulta aceptable como causa de inadmisión la falta de competencia jurisdiccional; (iii) el derecho al debido proceso se infringe cuando un tribunal ordinario deniega la aplicación de una norma con rango de ley postconstitucional por considerarla contraria a la Constitución, en lugar de plantear cuestión de inconstitucionalidad; aunque sí que podrán declinar la aplicación de una norma legal para aplicar una disposición recogida en un tratado internacional, pues a ellos les corresponde la interpretación de lo dispuesto en tales instrumentos. Igualmente están facultadas para considerar derogado un precepto preconstitucional en virtud de la disposición derogatoria tercera CE, sin necesidad de acudir al art. 55.2 LOTC o tratándose de normas preconstitucionales; (iv) y, finalmente, que la regla de inmunidad de jurisdicción como causa impeditiva del derecho de acceso a la jurisdicción tiene un carácter relativo y su operatividad depende de la naturaleza de los actos objeto de control, excluyéndose aquellos vinculados a actividades de mera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los criterios constitucionales a los que debemos sujetarnos para dirimir la presente litis, procede analizar la respuesta dada por los órganos jurisdiccionales, cuyo razonamiento es cuestionado por la organización internacional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contenidos en la demanda de amparo parten de una afirmación claramente cuestionable: que la ICCAT goza de inmunidad absoluta, derivada de la previsión contenida en el art. 11 del instrumento de ratificación del Convenio de sede entre España y la ICCAT, firmado el 29 de marzo de 1971. En esta norma se dispone que “[l]a Comisión Internacional para la Conservación del Atún Atlántico, sus bienes y haberes, donde quiera que se hallen, disfrutan de la inmunidad de jurisdicción, salvo en la medida en que la Comisión renuncie expresamente a ella en un caso determinado o si esta renuncia resultare de las cláusulas de un contrato. Queda entendido, sin embargo, que se necesitará una nueva renuncia para las medidas de ejecución”. En definitiva, considera que a la ICCAT no le sería aplicable la distinción que, en atención a la naturaleza de la actividad sometida a escrutinio, ha venido siendo empleada con los Estados al objeto de alcanzar el oportuno punto de equilibrio entre semejante privilegio y la salvaguarda del derecho a la tutela judicial efectiva, en su faceta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hay que subrayar que, como indicamos en el apartado precedente, la interpretación de lo dispuesto en los tratados internacionales suscritos por España constituye una cuestión de estricta legalidad que corresponde resolver a los tribunales ordinarios, siendo tarea este tribunal verificar que “el fundamento de la decisión judicial sea la aplicación no arbitraria ni irrazonable de las normas que se consideren adecuadas al caso” (STC 140/2018, de 20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debe avanzar que la selección de disposiciones efectuada, tanto por la Sala de lo Social del Tribunal Superior de Justicia de Madrid, como por la Sala de lo Social del Tribunal Supremo es adecuada, al tratarse de normas relevantes para la resolución de la controversia planteada. En la sentencia resolutoria del recurso de suplicación, esa normativa comprende regulaciones relativas al régimen de inmunidad y al personal que trabaja para la ICCAT, como son el art. 11 del Convenio de sede del ICCAT, el art. 44 de los estatutos y reglamento de personal del ICCAT y, por remisión de este, el art. 23.4 los estatutos del personal de la Organización de las Naciones Unidas para la Alimentación y la Agricultura (FAO); así como disposiciones españolas, tales como el art. 35.1 la Ley Orgánica 16/2015, de 27 de octubre, sobre privilegios e inmunidades de los Estados extranjeros, las organizaciones internacionales con sede u oficina en España y las conferencias y reuniones internacionales celebradas en España, y el 25.1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esas disposiciones, el Tribunal Supremo añade las siguientes: el art. XI del Convenio internacional para la conservación del atún del Atlántico, de 14 de mayo de 1966, ratificado por España el 6 de marzo de 1969; el acuerdo de colaboración entre la FAO y la ICCAT de 1973; la Convención de las Naciones Unidas sobre inmunidades jurisdiccionales de los Estados y de sus bienes, de 2 de diciembre de 2004, y los arts. 9.1, 21 y, de nuevo, 25 LOPJ; cuya relevancia se deriva del hecho de referirse expresamente a la organización internacional recurrente, por haber sido citadas por esta en su recurso de casación o por regular la competencia jurisdiccional de los tribunales españoles en los órdenes civil, contencioso-administrativo y social. Como puede fácilmente apreciarse, ninguna de las normas seleccionadas por los órganos judiciales puede tacharse de ajena a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una lectura conjunta de tales normas, para comprobar que todas ellas son aplicables a la controversia suscitada y que, por consiguiente ninguna arbitrariedad se ha cometido en la selección de la normativa aplicable. Otro tanto ha de decirse su interpretación y aplicación al caso enjuiciado y, en particular, respecto del alcance relativo, que no absoluto, de la inmunidad que se debe reconocer a la ICCAT, contrariamente a lo que la organización internacional deriva del art. 11 del Convenio de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sentencias impugnadas, tal conclusión nace de la aplicación a las organizaciones internacionales, al igual que a los Estados, de la distinción entre actos iuri imperii y actos iure gestionis, a efectos de determinar el alcance de esa inmunidad de jurisdicción en los términos expuestos en el fundamento precedente. Coinciden ambos tribunales en que una controversia suscitada por el despido de la trabajadora demandante en instancia, quien desarrolla tareas meramente administrativas, en ningún caso puede afectar a los fines propios de la organización y, por consiguiente, se inscribe dentro de la segunda categoría de actos iure gestionis, que no gozan de ese privilegio. En igual sentido se han pronunciado tanto el Tribunal Europeo de Derechos Humanos (SSTEDH de 23 de marzo de 2010, asunto Cudak c. Lituania, y de 29 de junio de 2011, asunto Sabeh el Leil c. Francia), como el Tribunal de Justicia de la Unión Europea, (en la sentencia de 19 de julio de 2012, asunto C-154/11, Ahmed Mahamdia c. República Argelina Democrática y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recurrente cuestiona ese argumento, reivindicando un trato diferente de las organizaciones internacionales, en particular, de la ICCAT, y los Estados, de manera que “[l]a entera actuación de las organizaciones internacionales, o bien implica el ejercicio de los poderes y competencias que le han sido atribuidas, o bien es una actuación ultra vires y por lo tanto inválida”, son varios los argumentos que se pueden oponer para rechazar esta objeción, atendiendo a la propia normativa de la ICCAT. De un lado, el art. 1 del Convenio de sede, dedicado al reconocimiento de personalidad jurídica propia y capacidad de obrar y procesal de la organización internacional no limita su validez a que se trate de actuaciones vinculadas al ejercicio de sus funciones. De otro, el art. 13 del Convenio de sede declara exentos de impuesto y gravámenes exclusivamente los bienes e ingresos “obtenidos y vinculados directamente al cumplimiento de las finalidades propias”, lo que presupone la existencia de otros. El mismo Convenio de sede utiliza conceptos aplicables a los Estados, en cuanto el trato que se confiere a sus representaciones diplomáticas, al remitirse al régimen de privilegios que se reconoce a las sedes de aquellas (art. 4.3); o respecto de los privilegios e inmunidades aplicables a los altos funcionarios de la organización, que será el propio de los diplomáticos extranjeros (arts. 15, 16, 19 y 21). Habida cuenta esto último, como destaca el Ministerio Fiscal en sus alegaciones, “utilizar normativa y jurisprudencia sobre el personal de embajadas y consulados, para ayudar en la interpretación del sentido que haya de darle a la inmunidad de jurisdicción del art. 11, no resulta asimismo ilógico, irracional o absurdo, ni supone un error conceptual patente, como se pretende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Amén de lo anterior, en los arts. 15 a 22 del Convenio se distingue entre el personal diplomático de la organización y el meramente administrativo o expertos, reconociéndoles distintas clases de inmunidad, hasta su efectiva denegación bajo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del Convenio de sede no se desprende un tratamiento unívoco de la inmunidad, ni para todos los actos, ni para todas las personas que trabajan para la ICCAT, no pudiendo tacharse de arbitraria o irracional la interpretación del art. 11 del convenio efectuada por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 trabajadora demandante, el canon de constitucionalidad aplicable comporta el rechazo de interpretaciones injustificadamente restrictivas del derecho de acceso a la jurisdicción. A tales efectos la recurrente considera improcedente la aplicación de la previsión contenida en el segundo párrafo del art. 35.1 de la Ley Orgánica 16/2015, en la que se condiciona la inmunidad de jurisdicción en “procesos del ámbito laboral relativos a miembros del personal de las organizaciones internacionales” a la existencia “de un mecanismo alternativo de resolución de la controversia, ya esté previsto en el tratado constitutivo, los estatutos, el reglamento interno o en cualquier otro instrumento aplicable de las organizaciones internacionales”; pues, de la expresión con que comienza ese apartado (“[e]n ausencia de acuerdo internacional bilateral o multilateral aplicable”) y de una interpretación sistemática de los dos párrafos en que se estructura ese precepto, se desprende, según opina, la prevalencia de la cláusula de inmunidad exclusión del art. 11 del Convenio de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desdicen esa lectura, toda vez que, ausente otra regulación y como se ha observado por la organización internacional a lo largo del procedimiento, la única vía de resolución de la controversia sería la que pudiera proporcionar los estatutos y reglamento de personal de la FAO, a los que se remite el art. 44 de los estatutos y reglamento de la ICCAT, donde se regula el régimen jurídico del personal de la organización internacional. Una reglamentación que los tribunales critican por resultar vaga e imprecisa, y por establecer un mecanismo aparentemente potestativo al establecer, literalmente, que las mencionadas normas de la FAO “podrían aplicarse subsidiariamente” a “aquellas cuestiones no previstas de manera específica”. Además como destaca la sentencia del Tribunal Supremo, no consta dato alguno para considerar que la ICCAT haya suscrito el acuerdo específico con las Naciones Unidas aceptando la competencia del Tribunal Administrativo, al que se reconduce la competencia para conocer de las reclamaciones en materia de personal de los organismos especializados de esa organización internacional, en general, entre los que se encuentra la FAO, con arreglo al art. 2.5 del estatuto del Tribunal Administrativo de la ONU.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semejantes términos, una aplicación extensiva del régimen de inmunidad del art. 11 del Convenio de sede, como la que propone la organización internacional demandante, limitaría improcedentemente el libre acceso a la jurisdicción de la trabajadora demandante en instancia, que solo dispondría de la posibilidad de acudir a ciertos remedios, cuya virtualidad no es clara. Un razonamiento como el precedente para descartar que la ICCAT goce de inmunidad absoluta de jurisdicción de acuerdo con la legislación española y las normas de Derecho internacional público y, en consecuencia, para atribuir el conocimiento de la demanda a los juzgados y tribunales españoles, de acuerdo con lo prescrito en los arts. 21.1 y 25 LOPJ, no resulta arbitrario, irracional o incurso en error patente,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queremos exponer una breve reflexión acerca de la vulneración del derecho a un proceso con todas las garantías (art. 24.2 CE) también denunciado, que se fundamentaba en el hecho de no haberse aplicado una norma con rango de ley, por su supuesta inconstitucionalidad, en lugar de plantear la oportuna cuestión ante este tribunal. No se cuestiona en este caso la inconstitucionalidad de la ley que determina la competencia para resolver la controversia planteada, sino que de lo que se trata es de su inaplicación al caso concreto. Esto último es lo que efectivamente se plasma en las resoluciones impugnadas de acuerdo con los criterios expuestos a lo largo de este fundamento jurídico, que, como se ha hecho hincapié, no resultan ni arbitrarios, ni irracionales, ni evidencian la comisión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se desestiman las quejas formuladas por la ICCAT relativas a la vulneración del derecho a la tutela judicial efectiva (art. 24.1 CE) y del derecho a un proceso con todas las garantías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la Comisión Internacional para la Conservación del Atún Atlántico frente a la sentencia núm. 919/2016, de 4 de noviembre, de la Sala de lo Social del Tribunal Superior de Justicia de Madrid, y la sentencia núm. 146/2020, de 14 de febrero, de la Sala de lo Social del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