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57</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10 de mayo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en el recurso de amparo núm. 1588-2020, promovido por doña Ana Isabel Pérez Cordido,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10 de marzo de 2020, doña Ana Isabel Pérez Cordido, representada por el procurador de los tribunales don Eduardo Codes Feijoo, con asistencia letrada de don Javier Vázquez Santos, interpuso recurso de amparo contra el auto de 3 de febrero de 2020 dictado por el Juzgado de Primera Instancia núm. 8 de A Coruña, en el procedimiento de ejecución de títulos judiciales núm. 9249-2010, que desestimó el incidente de nulidad promovido por la demandante y denegó la revisión de las cláusulas abusivas que la recurrente pretendía.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amparo que fue registrado bajo el núm. 1588-2020, fue estimado por la STC 12/2021, de 25 de enero, que declaró vulnerado el derecho fundamental de la demandante de amparo a la tutela judicial efectiva sin indefensión (art. 24.1 CE) y anuló el auto de 3 de febrero de 2020 dictado por el Juzgado de Primera Instancia núm. 8 de A Coruña, en el procedimiento de ejecución de títulos judiciales núm. 9249-2010. Asimismo, acordó retrotraer las actuaciones al momento inmediatamente anterior al pronunciamiento de la citada resolución, para que el órgano judicial dictase una nueva resolución que fuera respetuosa con el derecho fundamental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fundamentación de la sentencia, en relación con la queja planteada por la recurrente de amparo relativa a la falta de revisión de las cláusulas abusivas, se indicaba: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de Justicia de la Unión Europea obliga al juez nacional a apreciar el eventual carácter abusivo de una cláusula, incluso tras el dictado de una resolución con fuerza de cosa juzgada, cuando disponga de los elementos de hecho y de Derecho necesarios para ello, siempre que la cláusula denunciada no hubiera sido examinada previamente. Y, por supuesto, permite que el consumidor pueda formular un incidente de oposición cumpliendo con lo que disponga la norma, lo que no exime de la obligación de control de oficio por el órgano judicial. En este caso, la sentencia Banco Primus, S.A., aportaba los elementos de hecho y de Derecho que permitían, en el caso de que así procediera, declarar abusiva la cláusula de vencimiento anticipado”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se añadía, en el fundamento jurídico 4, en relación con la argumentación del órgano judicial, que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“[O]mite cualquier referencia tanto al artículo 6, apartado 1, de la Directiva 93/13/CEE, de 5 de abril, vigente cuando se dictaron los aludidos autos, como a nuestra STC 31/2019, pese a que ambas fueron expresamente invocadas por la recurrente en el incidente de nulidad de actuaciones. El auto impugnado también desconoce que la Directiva 93/13/CEE debe interpretarse en el sentido de que el juez nacional está obligado a apreciar, a instancia de las partes o de oficio, el eventual carácter abusivo de esas cláusulas.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escueta respuesta del órgano judicial además de frustrar la expectativa revisora de la recurrente, con infracción de las exigencias de motivación derivadas del contenido del derecho a la tutela judicial efectiva (art. 24.1 CE), y de la propia doctrina anteriormente expuesta, se enfrenta con la obligación de control de oficio por el órgano judicial del eventual abuso de las cláusulas, que únicamente se exceptúa en el caso de que el carácter abusivo hubiera sido examinada en un anterior control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de la doctrina expuesta resulta que se residencia en el juez nacional la obligación de apreciar el eventual carácter abusivo de una cláusula, incluso tras el dictado de una resolución con fuerza de cosa juzgada, cuando disponga de los elementos de hecho y de Derecho necesarios para ello, siempre que la cláusula denunciada no hubiera sido examinada previamente. Sin embargo, el órgano judicial rechaza realizar ese control pese a que no ha existido un anterior control judicial en relación con el eventual carácter abusivo de la cláusula de vencimiento anticipado. La resolución intenta justificar la negativa a realizar el control del abuso en que los preceptos de la legislación procesal no habían sido adaptados a las exigencias derivadas de la Directiva 93/13, con olvido del principio de primacía del Derecho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se indicaba: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“[C]ompartiendo el criterio del Ministerio Fiscal, la resolución impugnada en esta sede constitucional ha lesionado el derecho a la tutela judicial efectiva sin indefensión de la recurrente (art. 24.1 CE), tanto por la falta de motivación material a que se ha hecho mención, como porque la decisión de no atender la revisión interesada por la recurrente”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Juzgado de Primera Instancia núm. 8 de A Coruña recibió el testimonio de la STC 12/2021 y dictó el auto de 15 de febrero de 2021 por el que rechazó la nulidad de actuaciones, así como la revisión de las cláusulas abusivas de la póliza de préstamo.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razonamiento indica que el modo en que se pronuncia el propio Tribunal Constitucional “parece fustigar la resolución jurisdiccional”, que “no hace sino dar una clara y razonada respuesta a la petición de la parte”, por mucho que se disienta de ello. Refiere que no habiéndose producido infracción alguna, pues la ley procesal vigente en aquel momento no permitía el control de oficio —requisito de la nulidad que se recoge en los arts. 225 y 227 de la Ley de enjuiciamiento civil (LEC)—, no procedía la nulidad. Añade, que la STC 12/2021 no impone qué norma o disposición, interna o comunitaria se debe aplicar, “en el entendimiento de que ello quedaría al margen, con carácter general, de las competencias de un tribunal de garantías constitucionales, pues se trata de una labor privativa de la jurisdicción ordinaria”. Sostiene que “se nos puede censurar que la motivación no es suficiente, por ejemplo, porque no aludimos a aquella normativa comunitaria, pero no se nos puede indicar, o al menos así lo creemos, qué disposiciones hemos de aplicar”.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Destaca que debe negarse que el Tribunal de Justicia de la Unión Europea tenga la potestad de dejar sin efecto una ley interna. Apoya su posición en dos artículos elaborados por el propio magistrado con motivo de la STJUE de 14 de marzo de 2019. Mantiene que dicha sentencia rompe “las reglas del juego, pues una directiva no puede beneficiarse del principio de primacía del Derecho de la Unión frente a una ley interna […]. La soberanía de los países miembros padece los excesos de la jurisprudencia comunitaria, que ya viene a equiparar la eficacia de las directivas a reglamentos y decisiones, y es que ya solo nos resta que se dé otro paso más y los jueces nacionales tengamos que dejar de aplicar las constituciones internas con sustento en lo dispuesto por una mera directiva: ¿A dónde vamos a llegar?”. Más adelante refiere que “ni por vía de la interpretación de la directiva conforme a los criterios del Tribunal de Justicia de la Unión Europea ni por la fuerza de la decisión de este mismo tribunal, los jueces nacionales españoles pueden abolir las normas de Derecho interno” (sic).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que debe ser el legislador interno el que ponga remedio a las deficiencias de incorporación de la Directiva 93/13/CEE, de 5 de abril de 1993, puestas de manifiesto por el Tribunal de Justicia de la Unión Europea, sin que puedan los jueces corregir la disfunción so pena de asumir facultades de derogar leyes que obviamente les están vedadas, aseverando que dicha postura ha sido finalmente asumida por la STJUE de 4 de marzo de 2020, C-34/19. Dichas consideraciones le llevan a posicionarse a favor de la interpretación del Derecho interno conforme a la Directiva y la doctrina emanada del Tribunal de Justicia de la Unión Europea, y a rechazar la inaplicación de la norma interna.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Valora la argumentación del auto anulado al indicar que “es suficiente motivación para, desde la jurisdicción ordinaria que nos compete, prescindir de la aplicación de la Directiva en casos como el enjuiciado, no pudiendo adjetivarse el razonamiento, tras el esfuerzo de los argumentos expuestos, de selección irrazonable y arbitraria de una norma aplicable al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la autoafirmada suficiencia del razonamiento, continua examinando el anulado auto de 3 de febrero de 2020 e insiste en que la normativa procesal “en vigor” establecía claramente y sin margen a interpretaciones que no era aplicable el control de oficio a los procesos anteriores, siendo el imperio de la ley interna, sobre la que no es posible que se imponga una mera directiva, se entendió que en aquellas resoluciones no se había producido infracción alguna y, por lo tanto, no había nulidad de actuaciones (arts. 225.3 y 227, ambos de la LEC). Afirma que así “se razonó que no habiéndose producido infracción alguna (requisito de la nulidad que se recoge en los arts. 225 y 227 de la LEC) no procedía la nulidad, lo que seguimos manteniendo”.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Indica en lo referente al control de oficio a realizar por el juez o tribunal, (que lo ha de apreciar en cualquier momento, mientras no haya pronunciamiento con fuerza de cosa juzgada, según doctrina del Tribunal de Justicia de la Unión Europea y del propio Tribunal Constitucional), que en relación con el procedimiento monitorio finalizado “no parece asumible en modo alguno que el control de oficio pueda llevarse a cabo sine die”, y rechaza el control del carácter abusivo en la ejecución por “el demoledor argumento de que el título ejecutivo que la sustenta no es la póliza de préstamo, sino un título judicial”, y no en la ejecución de una póliza de préstamo que fue la que originó la STC 31/2019, de 28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2 de marzo de 2021, la representación procesal de doña Ana Isabel Pérez Cordido, al amparo de los arts. 87 y 92 de la Ley Orgánica del Tribunal Constitucional (LOTC), planteó incidente de ejecución de la STC 12/2021.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escrito afirma que el Juzgado de Primera Instancia núm. 8 de A Coruña, lejos de atender lo indicado por el tribunal, dicta una nueva resolución en la que, rechazando nuevamente el incidente de nulidad instado, se niega a efectuar el control de abusividad que le ha sido ordenado. Sostiene que es obvio que no fue solo la falta de motivación de la resolución lo que determinó la anulación del auto recurrido en amparo, pues se le reprochó tanto la falta de motivación material como la decisión de no atender la revisión interesada por la recurrente. Afirma, que conforme a la doctrina del Tribunal Constitucional el control acerca de la posible existencia de dichas cláusulas nulas ha de ser efectuado de oficio y que el único motivo que impide su realización es que ya haya sido realizado, lo que no ha sucedido en el presente caso. Discrepa del razonamiento mantenido en la resolución judicial impugnada indicando que el nuevo auto dictado de fecha 15 de febrero de 2021 adolece de nulidad radical, lo que ha de ser así declarado de acuerdo con lo establecido en el segundo párrafo del art. 92.1 LOTC, pues es evidente que se ha producido un menoscabo o intromisión en la jurisdicción del Tribunal Constitucional, tanto en su fallo como en sus fundamentos, que debe ser necesariamente enmendado (AATC 107/2009, FJ 4, y 141/2016,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19 de abril de 2021, la Sala Primera del Tribunal Constitucional acordó, conforme a lo dispuesto en el art. 92 LOTC, tener por promovido incidente de ejecución respecto de la sentencia 12/2021 de 25 de enero, y dar traslado de dicho escrito al Ministerio Fiscal y al Juzgado de Primera Instancia núm. 8 de A Coruña para que en plazo de cinco días puedan formular las alegaciones que estimen oportunas.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oficio, firmado el 27 de abril de 2021, que tuvo entrada en este tribunal el 4 de mayo de 2021, el magistrado juez titular del Juzgado de Primera Instancia núm. 8 de A Coruña, informó al respecto en el sentido de considerar que había cumplido la STC 12/2021 en sus propios términos. Sostiene que la sentencia del Tribunal Constitucional ordenó “retrotraer las actuaciones al momento inmediatamente anterior al pronunciamiento de la [citada] resolución” y que como se acogía la nulidad del auto de 3 de febrero por “falta de motivación”, se dictó un nuevo auto en el que se razonaba que no cabía el control de abusividad. Añade, cuestionando nuevamente lo resuelto en la sentencia, que “como ya advertimos en el auto que ahora se cuestiona es claramente distinto al examinado por otras sentencias de este Alto Tribunal, citadas en la propia STC de 25 de enero de 2021, y es que en estos supuestos se trataba de ejecuciones basadas en títulos no procesales”. Finaliza su informe solicitando que de entenderse incumplida la sentencia se “precise si la misma impone, directamente, sin más […] la obligación de analizar la eventual abusividad de unas cláusulas que no son el fundamento de la ejecución cuya nulidad se pretende, cuyo sustento, reiteramos, es una resolución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presentó su escrito de alegaciones el 5 de mayo de 2021, en el que considera que en el auto de 15 de febrero de 2021, el juez reafirma su postura en relación con las causas que a su juicio motivan la no revisión de las cláusulas abusivas, reinterpreta según su entender los principios de primacía del Derecho de la Unión Europea y abunda en los argumentos tenidos en cuenta en el auto de 3 de febrero de 2020 que fue anulado por la sentencia del Tribunal Constitucional cuya ejecución se pretende. Sostiene que el Juzgado de Primera Instancia núm. 8 de A Coruña insiste en los argumentos del auto anulado e intenta reforzarlos con alusiones a una interpretación propia publicada en una determinada revista y sosteniendo razonamientos que no solo son contrarios a la doctrina constitucional sentada al respecto, sino a lo expresamente resuelto en nuestra STC 12/2021 de 25 de enero, respecto del demandante de amparo. En conclusión, afirma que toda vez que el juez en el auto de 15 de febrero de 2021 insiste en aquellos argumentos que fueron censurados por este tribunal en la STC 12/2021, la efectiva reparación de la vulneración del derecho del demandante a la tutela judicial efectiva, sin duda exige la anulación del auto de 15 de febrero de 2021 por contravenir la STC 12/2021, de 25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las medidas que se pudieran acordar para garantizar el efectivo cumplimiento de la sentencia del Tribunal Constitucional, además de mantener el pronunciamiento de la sentencia 12/2021, de 25 de enero, y anular el auto de 15 de febrero de 2021, lo procedente es requerir al juzgado para que proceda a ejecutar la sentencia de este tribunal en sus propios términos con los apercibimientos que procedan.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más detalle en los antecedentes, doña Ana Isabel Pérez Cordido ha promovido un incidente de ejecución de la STC 12/2021, de 25 de enero, dictada en el recurso de amparo núm. 1588-2020 (publicada en el “Boletín Oficial del Estado” de 23 de febrero de 2021), que declaró que se había vulnerado el derecho fundamental de la demandante de amparo a la tutela judicial efectiva sin indefensión del art. 24.1 CE y anuló el auto de 3 de febrero de 2020 dictado por el Juzgado de Primera Instancia núm. 8 de A Coruña, en el procedimiento de ejecución de títulos judiciales núm. 9249-2010, acordando que el órgano judicial dictase una nueva resolución que fuera respetuosa con el derecho fundamental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Doña Ana Isabel Pérez Cordido, invoca los arts. 87 y 92 LOTC, y con sustento en los mismos, considera que el razonamiento y la decisión del auto de 15 de febrero de 2021 adolece de nulidad radical, al contravenir lo dispuesto en la STC 12/2021, ocasionando un menoscabo o intromisión en la jurisdicción del Tribunal Constitucional, que debe ser necesariamente corregida (AATC 107/2009, FJ 4, y 141/2016,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magistrado juez titular del Juzgado de Primera Instancia núm. 8 de A Coruña informó en el sentido de haber dado cumplimiento a las exigencias de motivación referidas en la STC 12/2021, insistiendo en la improcedencia del control de abusividad de las cláusulas.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por su parte, considera que el auto de 15 de febrero de 2021 contraviene la STC 12/2021, de 25 de enero, y solicita su anulación así como que se requiera al juzgado para que proceda a ejecutar la sentencia de este tribunal en sus propios términos con los apercibimientos que procedan.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la vista de lo interesado por la representación procesal de doña Ana Isabel Pérez Cordido, el objeto de la presente resolución se contrae exclusivamente a determinar si lo decidido en el auto dictado de fecha 15 de febrero de 2021 por el Juzgado de Primera Instancia e Instrucción núm. 8 de A Coruña, en tanto que rechaza la revisión del carácter abusivo de las cláusulas del contrato origen del procedimiento, contradice o menoscaba de algún modo lo resuelto por este tribunal en la STC 12/2021. Tal cuestión deberemos resolverla aplicando los criterios sentados en nuestra doctrina en cuanto al art.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por ello necesario recordar que los arts. 4 y 92 LOTC, “tienen por finalidad la defensa de la posición institucional del Tribunal Constitucional, protegiendo su ámbito jurisdiccional frente a cualquier intromisión ulterior, pues establecen la posibilidad de anular cualquier acto que pudiera menoscabar dicho ámbito, ofreciendo al mismo tiempo las suficientes garantías a los órganos autores de las resoluciones concernidas, toda vez que, junto a la necesaria motivación de la decisión del tribunal, se exige la previa audiencia del Ministerio Fiscal, así como la del órgano al que sea imputable el acto o resolución controvertido” (AATC 107/2009, de 24 de marzo, FJ 2, y 177/2012, de 2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incidente de ejecución regulado por el art. 92 LOTC atiende al propósito de garantizar la defensa de la posición institucional de este tribunal y la efectividad de sus sentencias y resoluciones, protegiendo su ámbito jurisdiccional frente a cualquier intromisión ulterior de un poder público que pudiera menoscabarla. El art. 87.1 LOTC determina que todos los poderes públicos están obligados al cumplimiento de lo que el Tribunal Constitucional resuelva y el art. 92 LOTC establece la facultad de este tribunal de anular cualquier acto o resolución que incumpla, menoscabe o contravenga las resoluciones dictadas en el ejercicio de su jurisdicción (art. 92.1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Siguiendo la doctrina establecida en relación con los incidentes de ejecución de sentencias y resoluciones de este tribunal (por todos, ATC 107/2009, FJ 4, y 128/2016, de 21 de junio, FJ 2), procede cotejar el contenido de la STC 12/2021 con el auto de 15 de febrero de 2021 del Juzgado de Primera Instancia e Instrucción núm. 8 de A Coruña, en lo que se refiere a la decisión de rechazar la revisión del carácter abusivo de las cláusulas del contrato al ser este el aspecto al que se circunscribe el incidente. Esto es, procede dilucidar si dicha decisión o la argumentación que la sostiene, incurren en menoscabo o contravención de la STC 12/2021. Tal situación se produciría de contener el auto aludido un pronunciamiento contrario a la STC 12/2021 o suponer un intento de menoscabar la eficacia —jurídica o material— de lo que se resolvió en esta. Es conveniente señalar que la vinculación de todos los poderes públicos al cumplimiento de lo que el Tribunal Constitucional resuelva (art. 87.1 LOTC) se extiende tanto al fallo como a la fundamentación jurídica de sus sentencias y demás resoluciones (SSTC 158/2004, de 21 de septiembre, FJ 4, y 302/2005, de 21 de noviembre, FJ 6; AATC 273/2006, de 17 de julio, FJ 4, y 120/2010, de 4 de octubre, FJ 1, por todos) y también es oportuno recordar que es el Tribunal Constitucional quien delimitará el ámbito de su jurisdicción y adoptará cuantas medidas sean necesarias para preservarla (art. 4.1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STC 12/2021 declaró que había sido vulnerado el derecho fundamental de la demandante a la tutela judicial efectiva sin indefensión (art. 24.1 CE) y además de anular el auto de 3 de febrero de 2020 dictado por el Juzgado de Primera Instancia núm. 8 de A Coruña, en el procedimiento de ejecución de títulos judiciales núm. 9249-2010, acordó retrotraer las actuaciones al momento inmediatamente anterior al pronunciamiento de la citada resolución, para que el órgano judicial dictase “una nueva resolución que fuera respetuosa con el derecho fundamental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STC 12/2021, FFJJ 3 y 4, se expone que “el Tribunal de Justicia de la Unión Europea obliga al juez nacional a apreciar el eventual carácter abusivo de una cláusula incluso tras el dictado de una resolución con fuerza de cosa juzgada […] siempre que la cláusula denunciada no hubiera sido examinada previamente”, y además de cuestionar la omisión argumental en la que incurrió el órgano judicial y calificar de escueta la respuesta dada por el mismo, al prescindir de “cualquier referencia tanto al artículo 6, apartado 1, de la Directiva 93/13/CEE, de 5 de abril, […] como a nuestra STC 31/2019, pese a que ambas fueron expresamente invocadas“, se le recordó que “se residencia en el juez nacional la obligación de apreciar el eventual carácter abusivo” y se cuestionó que la resolución anulada rechazara “realizar ese control pese a que no ha existido un anterior control judicial en relación con el eventual carácter abusivo de la cláusula de vencimiento anticipado”, y que justificara esa negativa “en que los preceptos de la legislación procesal no habían sido adaptados a las exigencias derivadas de la Directiva 93/13, con olvido del principio de primacía del Derecho de la Unión Europea”. De este modo se concluía afirmando que se había vulnerado el referido derecho fundamental a la tutela judicial efectiva sin indefensión de la recurrente (art. 24.1 CE), tanto por la falta de motivación material a que se ha hecho mención, como por “la decisión de no atender la revisión interesada por la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lo expuesto se colige con facilidad, como afirma el Ministerio Fiscal, que el auto de 15 de febrero de 2021, dictado por el Juzgado de Primera Instancia núm. 8 de A Coruña, por el que se desestima el incidente de nulidad de actuaciones y de nuevo se rechaza el control del carácter abusivo de las cláusulas instado por la demandante de amparo, contraviene frontalmente la STC 12/2021.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por una parte, dicho auto insiste en la suficiencia de la motivación de una resolución que dejó de existir en la realidad jurídica al haber sino anulada. Con ello, desconoce la posición que el órgano judicial ocupa en el ordenamiento jurídico (art. 5 de la Ley Orgánica del Poder Judicial), y se sitúa fuera del mismo, antepone su propia valoración sobre la suficiencia de la motivación, a la realizada por este tribunal que consideró que el auto anulado infringió las exigencias de motivación derivadas del contenido de la tutela judicial efectiva (art. 24.1 CE). Ahora bien, no se detiene ahí el quebranto de la STC 12/2021, y el desconocimiento del alcance de la jurisdicción constitucional. El órgano judicial además de pronunciarse sobre el alcance de nuestra jurisdicción, adentrándose en un ámbito que le está vedado [art. 92.1 e) LOTC], insiste en los argumentos del anulado auto y vuelve a rechazar que deba cumplir con la obligación de controlar de oficio el carácter abusivo de las cláusulas del contrato de préstamo que expresamente se recogió en la misma, desconociendo ahora, no solo nuestro pronunciamiento sino el contenido del principio de primacía del Derecho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como acertadamente ha puesto de relieve el Ministerio Fiscal, el examen del contenido del auto de 15 de febrero de 2021 dictado por el Juzgado de Primera Instancia núm. 8 de A Coruña, permite concluir que se aprecia tanto en la parte dispositiva, como en la fundamentación jurídica del mismo un incumplimiento de la STC 12/2021 por lo que ha de estimarse el incidente de ejecución, y conforme a lo dispuesto en el art. 92.1 y 4 LOTC, anular el citado auto y requerir al órgano judicial para que en el plazo de cinco días dé cumplimiento a lo ordenado en la STC 12/2021.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Haber lugar al incidente de ejecución de la STC 12/2021, de 25 de enero, promovido por doña Ana Isabel Pérez Cordido, y en consecuencia declarar la nulidad del auto de 15 de febrero de 2021 dictado por el Juzgado de Primera Instancia núm. 8 de A Coruña, y requerirle para que en el plazo de cinco días dé cumplimiento a lo ordenado en la citada sentencia.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mayo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