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177</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25 de octubre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7512-2019, promovido por Euroinversiones Inmobiliarias Costa Sur, S.L., contra el auto del Juzgado de Primera Instancia e Instrucción núm. 4 de Lorca, de 19 de noviembre de 2018, que inadmitió la demanda de oposición a la ejecución formulada por dicha mercantil, en el procedimiento de ejecución hipotecaria núm. 363-2018 instado por la entidad Banco de Sabadell; y contra el auto del mismo juzgado, de 30 de octubre de 2019, que desestimó el recurso de reposición interpuesto contra la anterior resolución. Ha intervenido el Ministerio Fiscal. Se ha personado la entidad Pera Assets Designated Activity Company, actuando como sucesora procesal del banco ejecutante.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26 de diciembre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registral 43.351 sita en el término municipal de Lorca,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4 de Lorca, al que correspondió el conocimiento del proceso, dictó auto el 27 de junio de 2018 por el que acordó el despacho de ejecución (procedimiento de ejecución hipotecaria núm. 363-2018), requiriendo de pago a las ejecutadas y alternativo derecho a oponerse a la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3 de julio de 2018, el servicio de notificaciones electrónicas de la Fábrica Nacional de Moneda y Timbre remitió un correo al buzón de la dirección electrónica habilitada de la entidad aquí recurrente en amparo, avisándole de una notificación del Juzgado de Primera Instancia núm. 4 de Lorca relativa al proceso “EJH/0000363/2018”, notificación a la que podía acceder entre los días 3 de julio y 18 de agosto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3 de agosto de 2018 por personal de la recurrente se accedió al enlace remitido por la dirección electrónica habilitada y, con ello, a la notificación enviada por el juzgado de primera instancia ejecutor en relación con el procedimiento hipotecario núm. 363-2018. También en esa fecha, la Fábrica Nacional de Moneda y Timbre emitió un certificado electrónico que obra en las actuaciones del proceso, dejando constancia de que la notificación había sido “aceptada”.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31 de agosto de 2018, el representante procesal de la demandante de amparo formalizó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Primera Instancia e Instrucción núm. 4 de Lorca proveyó a los dos escritos de oposición a la ejecución de las ejecutadas en una misma resolución, dictando auto el 19 de noviembre de 2018, con esta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a trámite la oposición formulada por la parte ejecutada Euroinversiones Inmobiliarias Costa Sur, S.L., y Penrei Inversiones, S.L., representada por el procurador D. Antonio Serrano Caro por estar presentada fuera de plazo, contra Banco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Mandar seguir con la presente ejecución y en los términos ya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antecedente de hecho segundo se había hecho constar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29-06-18 se notificó y requirió en legal forma a través de la sede judicial electrónica a ambas ejecutadas, y en fecha 31-08-18 se ha presentado por Euroinversiones Inmobiliarias Costa Sur, S.L., y Penrei Inversiones, S.L., oposición a la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escrito de oposición a la ejecución presentado por ambas entidades,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apelación, que se interpondrá ante el tribunal que haya dictado la resolución que se impugne dentro del plazo de veinte días contados desde el día siguiente de la notificación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Pese a la instrucción del medio impugnatorio indicado, tanto la aquí demandante Euroinversiones Inmobiliarias Costa Sur, S.L., como la entidad Penrei Inversiones, S.L., actuando bajo la misma representación procesal, interpusieron por separado recurso de reposición contra el anterior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aquí importa, que es el promovido por la primera de las entidades mencionadas, el recurso defendió que la notificación y requerimiento de pago habían tenido lugar cuando accedió al contenido de la notificación electrónica remitida y no antes, siendo desde entonces que cabía computar el plazo de diez días del art. 556 de la Ley de enjuiciamiento civil (LEC). Con invocación también de los arts. 135, 152.1.2.3, 155.2,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juzgado ejecutor dictó auto el 30 de octubre de 2019, con la siguiente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desestima el recurso de reposición interpuesto por el/la procurador/a D./Dª. Antonio Serrano Caro, en representación de la mercantil ‘Euroinversiones Inmobiliarias Costa Sur, S.L.’, contra el auto de fecha 19 de noviembre de 2018, el cual se confirma en sus propios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antecedente de hecho primero, se había hecho constar que: “En el presente proceso se ha interpuesto por el/la procurador/a D./Dª. Antonio Serrano Caro, en representación de la mercantil ‘Euroinversiones Inmobiliarias Costa Sur, S.L.’, recurso de reposición contra el auto de fecha 19 de noviembre de 2018, en el que se inadmitía la oposición a la ejecución formulada por dicha parte por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que fundaron dicha decisión se expusieron en el razonamiento jurídico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ser desestimado el recurso de reposición interpuesto por ser el auto por recurrido conforme a la normativa procesal vigente en materia de oposición a la ejecución (artículos 556.1 LEC y concordantes) y de actos de comunicación. Así, pese a las alegaciones del recurrente que pretende mantener que el escrito de oposición fue presentado en plazo para ello por entender que el auto despachando la ejecución y el requerimiento efectuado debe entenderse notificado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artículos citados como infringidos por la parte recurrente (arts. 135, 152, 162 y 273 y siguientes de la LEC) han sido perfectamente respetados en el presente procedimiento. La propia parte recurrente afirma estar obligada a utilizar los medios electrónicos en sus comunicaciones con el juzgado y afirma que la notificación se remitió a la dirección de correo electrónico ‘habilitada’ del titular a las que se refiere el art. 162 de la LEC, que tiene carácter de norma especial, destinada a regular los actos de comunicación por medios electrónicos o similares. No existiendo discusión ni duda acerca de la aplicabilidad de dicho precepto, al reconocer la propia recurrente la obligatoriedad en el uso de dichos medios en las relaciones con la administración de justicia, se llega a la conclusión de que lo dispuesto en el mismo es claro y ha sido respetado. Del propio documento núm. 1 aportado con el escrito interponiendo recurso de reposición y de las propias alegaciones vertidas por la recurrente, resulta la correcta recepción de la notificación en fecha 03/07/2018, fecha en la que se materializó la ‘puesta a disposición’ de la notificación correctamente y del propio documento resulta que pasaron más de tres días desde la misma sin que se hubiera accedido al contenido hasta el día 3 de agosto de 2018, por tanto, en aplicación estricta de lo dispuesto en el apartado segundo del art.162 de la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indicaba que contra dicha resolución “no cabe recurso alguno, sin perjuicio de reproducir la cuestión objeto de la reposición al recurrir, si fuera posible, la resolución definitiva (artículo 454 de la LEC)”. Tanto este auto como el anterior de 19 de noviembre de 2018, fueron notificados por el juzgado al procurador de la demandante de amparo a través del sistema Lexnet, tal como obra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así el auto de 30 de octubre de 2019, por la aquí demandante de amparo, tras serle expedido certificación del mismo, se interpuso el presente recurso núm. 7512-2019.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del 30 de octubre de 2019 que desestimó el recurso de reposición promovido contra la anterior resolución —y del que se han expuesto sus argumentos—, se alega por la recurrente que el juzgado ha fundamentado su segunda decisión en una interpretación forzada y contradictoria de las normas procesales, al incluir indicaciones equívocas en el aviso de puesta a disposición, además de infringir las prescripciones sobre el primer emplazamiento en sede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aquellas,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363-2018 seguido ante el Juzgado de Primera Instancia e Instrucción núm. 4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en el registro de este tribunal el 6 de octubre de 2020 la procuradora de los tribunales doña María Claudia Munteanu con la asistencia letrada de don Alejandro Ingram Solís, actuando en nombre y representación de la entidad Pera Assets Designated Activity Company, solicitó se tuviera a esta última como personada y parte recurrida en lugar de la ejecutante Banco Sabadell, S.A., entendiéndose con dicha procuradora las actuaciones sucesivas de este proceso. Justificaba su petición en la escritura de cesión onerosa de créditos hipotecarios suscrita con Banco Sabadell, S.A., como cedente, otorgada el 23 de julio de 2019, y en su efectiva personación en el proceso de ejecución donde fue acordado su emplazamiento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7 de octubre de 2020 se acordó no admitir dicha personación, por resultar esta inviable en la fase preliminar de admisión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recibidas las actuaciones, la Sección Cuarta de este tribunal dictó providencia el 30 de noviembre de 2020 por la que acordó: (i) admitir a trámite el recurso, “apreciando que concurre en el mismo una especial trascendencia constitucional (art. 50.1 LOTC) porque el recurso plantea un problema o afecta a una faceta de un derecho fundamental sobre el que no hay doctrina de este tribunal [STC 155/2009, FJ 2 a)], o bien que el recurso puede dar ocasión al tribunal para aclarar o cambiar su doctrina como consecuencia de cambios normativos relevantes para la configuración del contenido del derecho fundamental [STC 155/2009, FJ 2 b)]”; (ii) constatada la recepción del testimonio de las actuaciones de instancia, emplazar a través del juzgado ejecutor a quienes hubieren sido parte en el procedimiento excepto a la parte recurrente en amparo; y (iii)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25 de junio de 2021 la entidad Pera Assets Designated Activity Company comunica haber sido emplazada por el juzgado ejecutor y solicita su personación en el proceso de amparo con la misma representación y defensa designadas en escrito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diligencia de ordenación de la Secretaría de Justicia de la Sección Cuarta, de 6 de julio de 2021, se acordó: (i) tener por personada y parte a la procuradora señora Munteanu en nombre y representación de la sociedad indicada y (ii) dar vista de las actuaciones recibidas a las partes personadas y al Ministerio Fiscal por plazo común de veinte días para presentar alegaciones de conformidad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este Tribunal Constitucional presentó escrito de alegaciones el 19 de julio de 2021, por el que interesó de este tribunal que dictara sentencia otorgando el amparo a la recurrente, con reconocimiento de la vulneración de su derecho a la tutela judicial efectiva sin indefensión (art. 24.1 CE), declarando la nulidad de “todo lo actuado desde la notificación efectuada electrónicamente del auto despachando ejecución acordado por el Juzgado de Primera Instancia e Instrucción núm. 4 de Lorca, en el juicio de ejecución hipotecaria 363-2018”, y retroacción de las actuaciones al momento inmediato anterior a aquella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Integra el fiscal el presente recurso “en la extensa serie de los interpuestos por Euroinversiones Inmobiliarias Costa Sur, S.L., y Penrei Inversiones, S.L., frente a diversos autos recaídos en otros tantos procedimientos hipotecarios tramitados por diferentes juzgados de primera instancia de Lorca (Murcia), con idéntico objeto y fundamento y la misma pretensión de amparo” y recuerda, con cita de la STC 40/2020, del Pleno, de 27 de febrero, y de la STC 43/2020, de 9 de marzo, que algunos ya han sido resueltos por lo que, al concurrir identidad fáctica y jurídica, procedería aplicar la doctrina sentada en dichas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3 de septiembre de 2021, por el que interesó se dictara resolución estimatoria del recurso de amparo, haciendo mención a la STC 40/2020, del Pleno del Tribunal Constitucional que resuelve el recurso de amparo 5377-2018, promovido por la misma parte Euroinversiones Inmobiliarias Costa Sur, S.L., “en asunto prácticamente igual al del presente recurso de amparo”, lo que refuerza las exigencias para llevar a efecto el primer emplazamiento tal y como prevé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consta presentado dentro del plazo del art. 52 LOTC, o con posterioridad, ningún escrito de alegaciones de la entidad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Respecto de la solicitud de suspensión formulada por la recurrente en amparo mediante otrosí de su escrito de demanda, por auto de la Sala Segunda de este Tribunal núm. 2/2021, de 25 de enero,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la Secretaría de Justicia se ha dictado diligencia el 16 de septiembre de 2021, dejando constancia de la presentación de los escritos de alegaciones del Ministerio Fiscal, del representante procesal de la recurrente en amparo y de su falta de presentación por la entidad personada, quedando el asunto concluso y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fecha 21 de octubre de 2021,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aquellas,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Euroinversiones Inmobiliarias Costa Sur, S.L., impugna los autos del Juzgado de Primera Instancia e Instrucción núm. 4 de Lorca, de 19 de noviembre de 2018 y de 30 de octubre de 2019, recaídos en el proceso hipotecario núm. 363-2018.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LEC.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recurrida no ha efectuado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como afirma en trámite de alegaciones la recurrente en amparo y subraya el Ministerio Fiscal,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a quo,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 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Euroinversiones Inmobiliarias Costa Sur,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19 de noviembre de 2018 y de 30 de octubre de 2019, dictados por el Juzgado de Primera Instancia e Instrucción núm. 4 de Lorca en el proceso de ejecución hipotecaria núm. 363-2018,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esta última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