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187</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13 de diciembre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7579-2019, promovido por Euroinversiones Inmobiliarias Costa Sur, S.L., representada por la procuradora de los tribunales doña Blanca Berriatua Horta y bajo la dirección de la letrada doña Anju Nirmala Benavent Rodríguez, contra el auto del Juzgado de Primera Instancia e Instrucción núm. 4 de Lorca, de 20 de noviembre de 2018, que inadmitió la oposición a la ejecución formulada por dicha mercantil, en el procedimiento de ejecución hipotecaria núm. 362-2018, instado por la entidad Banco de Sabadell, S.A.; y contra el auto del mismo juzgado, de 11 de septiembre de 2019, que desestimó el recurso de reposición interpuesto contra la anterior resolución. Ha intervenido el Ministerio Fiscal. Ha sido parte la entidad Pera Assets Designated Activity Company, representada por la procuradora de los tribunales doña María Claudia Munteanu y asistida del letrado don Alejandro Ingram Solís, actuando como sucesora procesal del banco ejecutante.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30 de diciembre de 2019, la procuradora de los tribunales doña Blanca Berriatua Horta, actuando en nombre y representación de Euroinversiones Inmobiliarias Costa Sur, S.L., interpuso demanda de amparo contra las resoluciones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sobre bienes hipotecados contra las mercantiles Euroinversiones Inmobiliarias Costa Sur, S.L., y Penrei Inversiones, S.L., en relación con la finca inscrita con el núm. 43 433 en el Registro de la Propiedad núm. 3 de Lorca. Reclamaba la cantidad de 8 199,12 € de principal del préstamo impagado, más intereses legales y costas, resultando la primera de las demandadas la deudora hipotecaria, y la segunda titular de un derecho de uso y disfrute sobre dicho inmueble, constituido con posterioridad al de aquella carga real.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Primera Instancia e Instrucción núm. 4 de Lorca, al que correspondió el conocimiento de la causa, dictó auto el 26 de junio de 2018 por el que acordó el despacho de la ejecución (procedimiento de ejecución hipotecaria núm. 362-2018), ordenando a las ejecutadas efectuar el pago de las cantidades que se reclamaban.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3 de julio de 2018, el servicio de notificaciones electrónicas de la Fábrica Nacional de Moneda y Timbre remitió al buzón de la dirección electrónica habilitada de la entidad aquí recurrente en amparo un correo avisándole de que tenía una notificación del Juzgado de Primera Instancia e Instrucción núm. 4 de Lorca, relativa al proceso: EJH/0000362/2018; notificación que estaría disponible entre los días 3 de julio y 18 de agosto de 2018, a través de un enlace electrónico que también indicaba. Como información adicional se añadía que “si no procediera a su lectura en el plazo indicado se producirán los efectos correspondientes, según la normativa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representación de la recurrente en amparo accedió con fecha 3 de agosto de 2018 al enlace remitido a la dirección electrónica habilitada y, con ello, a la notificación enviada por el juzgado ejecutante en relación con el procedimiento hipotecario núm. 362-2018. Automáticamente, el servicio de notificaciones de la Fábrica Nacional de Moneda y Timbre emitió un certificado electrónico haciendo constar que la notificación había sido enviada el 3 de julio de 2018 y aceptada con fecha de 3 de agosto de 2018, a las 10:08:14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entidad Euroinversiones Inmobiliarias Costa Sur, S.L., presentó con fecha 31 de agosto de 2018 escrito de oposición a la ejecución despachada. El Juzgado de Primera Instancia e Instrucción núm. 4 de Lorca dictó auto el 20 de noviembre de 2018, en cuya virtud inadmitió, por extemporánea, la oposición planteada, al tomar como fecha de notificación el 29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sociedad mercantil recurrente interpuso recurso de reposición alegando, en síntesis, que las actuaciones de notificación y requerimiento no habían sido realizadas el día 29 de junio de 2018, sino en la fecha en que accedió a la web y procedió a su descarga, esto es, el 3 de agosto de 2018, y que la comunicación remitida a través de la dirección electrónica habilitada no podía entenderse nada más que como un aviso de puesta a disposición o descarga de su contenido durante un plazo determinado (en el caso, del 3 de julio al 18 de agosto de 2018) y entenderlo de otro modo, además de infringir los arts. 135, 152, 160 y 162 de la Ley de enjuiciamiento civil (LEC), vulneraba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recurso fue desestimado por auto de 11 de septiembre de 2019, en el que se señalaba que “debe tenerse en cuenta la fecha en la que efectivamente tuvo la parte posibilidad de acceder a las mismas, de lo contrario se estaría dejando al arbitrio de las partes obligadas a utilizar el sistema electrónico de comunicaciones el cumplimiento de los plazos procesales dispuesto en la normativa”, y se añadía que de los documentos que aporta la recurrente y de sus propias alegaciones “resulta la correcta recepción de la notificación en fecha 3/07/2018, fecha en la que se materializó la ‘puesta a disposición’ de la notificación correctamente y del propio documento resulta que pasaron más de tres días desde la misma sin que se hubiera accedido al contenido hasta el día 3 de agosto de 2018, por tanto, en aplicación estricta de lo dispuesto en el apartado segundo del art. 162 de la LEC, sin que se haya justificado por el recurrente una imposibilidad de acceder al sistema en este plazo. Por todo ello debe ser desestimado el recurso interpuesto, al ser el Auto recurrido plenamente ajustado a derecho, al inadmitir un escrito que fue presentado fuera de plazo cuando ya había precluido la posibilidad de hacerlo”.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sociedad recurrente alega la vulneración del derecho a la tutela judicial efectiva sin indefensión (art. 24.1 CE), en su vertiente del respeto a un procedimiento con las debidas garantías, que no cause indefensión. La queja principal de la demanda de amparo se refiere a la falta de notificación personal de la demanda de ejecución hipotecaria, otorgándose efecto a la remisión de un correo electrónico que carece de los requisitos esenciales para considerarlo un acto de notificación procesal, habiéndose vedado a la recurrente de este modo la posibilidad de ejercitar su derecho de oposición en un proceso de ejecución hipotecaria. La cuestión planteada se cifra en determinar si un correo electrónico remitido por un servicio de notificaciones electrónicas es un acto de notificación procesal, que despliega los efectos propios de una notificación realizada con todas las garantías procesales o si no lo es, en cuyo caso habría que determinar si las decisiones adoptadas por el juzgador en la instancia son arbitrarias, irracionales o fruto de un error patente, y en consecuencia constituyen una vulneración del derecho a la tutela judicial efectiva, consagrado en el art. 24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reconoce en la demanda que, si bien la recurrente, por ser una persona jurídica, viene por ello obligada a relacionarse con la administración de justicia a través de medios electrónicos, según dispone el art. 273 LEC, cuando se trata del primer emplazamiento y, por tanto, aquella “aún no ha tenido ninguna relación con el juzgado correspondiente en este especial y concreto procedimiento”, la notificación ha de practicarse mediante cédula con entrega en papel de la documentación correspondiente, conforme establece ese mismo artículo, puesto en relación con los arts. 135, 152, 162 y 155 LEC. Este último precepto es categórico al respecto, ya que en su punto primero prevé que “cuando las partes no actúen representadas por procurador o se trate del primer emplazamiento o citación al demandado, los actos de comunicación se harán por remisión al domicilio de los litigantes”.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recurrente afirma, también,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solo dirigido al legislador, sino también al intérprete, obligándole a promover la defensa mediante la correspondiente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tras invocar la doctrina establecida en la STC 47/2019, de 8 de abril, que reproduce en buena parte, solicita la estimación del amparo, instando del tribunal la declaración de nulidad de las resoluciones judiciales impugnadas, y que ordene reponer las actuaciones al momento previo al dictado de la primera de aquellas, a fin de que el juzgado a quo admita a trámite la oposición al despacho de ejecución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otrosí se solicitó en el escrito de demanda la suspensión de la continuación del procedimiento de ejecución hipotecaria núm. 362-2018, seguido ante el Juzgado de Primera Instancia e Instrucción núm. 4 de Lorca.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15 de junio de 2020, la Sección Segunda de este Tribunal Constitucional acordó no admitir a trámite el recurso de amparo por no apreciar en el mismo la especial trascendencia constitucional que, como condición para su admisión, requiere el art. 50.1 b) de la Ley Orgánica del Tribunal Constitucional: LOTC (STC 155/2009, de 25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interpuso el 14 de julio de 2020 recurso de súplica ex art. 50.3 LOTC contra la providencia de 15 de junio de 2020, interesando que se dejara esta sin efecto, dictándose en su lugar otra admitiendo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recurso de súplica fue estimado por el ATC 148/2020, de 19 de noviembre, que acordó admitir a trámite el recurso de amparo y, asimismo, formar la pieza separada para la tramitación del incidente de suspensión, concediendo plazo común de tres días a la parte recurrente y al Ministerio Fiscal para que alegaran lo que estimasen oportuno (art. 56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la secretaría de justicia de la Sala Primera de este tribunal, de fecha 25 de noviembre de 2020, se acordó oficiar al Juzgado de Primera Instancia e Instrucción núm. 4 de Lorca, para que en el plazo de diez días remitiera testimonio del procedimiento de ejecución hipotecaria núm. 362-2018, y que se emplazara a quienes hubieran sido parte en el procedimiento, excepto la parte recurrente en amparo, para que en el plazo de diez días pudieran comparecer en el recurso de amparo. También se acordó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Una vez presentadas sus alegaciones por la demandante de amparo con fecha 9 de diciembre de 2020, y por el Ministerio Fiscal el 14 de diciembre de 2020, la Sala, por ATC 12/2021, de 15 de febrero, acordó denegar la suspensión cautelar solicitada, y ordenar la anotación preventiva de la demanda de amparo en el registro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secretaría de justicia de la Sala Primera de este tribunal reiteró al juzgado la solicitud de remisión de los emplazamientos realizados, mediante oficios de 22 de diciembre de 2020, 20 de enero de 2021, 29 de marzo de 2021, 15 de abril de 2021, 6 de mayo de 2021 y 11 de junio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presentado en el registro de este tribunal el 4 de mayo de 2021, la procuradora de los tribunales doña María Claudia Munteanu, en nombre y representación de la entidad Pera Assets Designated Activity Company, sucesora procesal del Banco de Sabadell, S.A., y asistida del letrado don Alejandro Ingram Solís, solicitó que se tuviera a la primera de las entidades citadas como personada y parte, entendiéndose con dicha procuradora las actuaciones sucesivas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diligencia de ordenación de 22 de junio de 2021 se acordó tener por personada y parte a la procuradora de los tribunales doña María Claudia Munteanu, en nombre y representación de la entidad Pera Assets Designated Activity Company y, a tenor de lo dispuesto en el art. 52.1 LOTC, se resolvió dar vista de las actuaciones recibidas al Ministerio Fiscal, a la recurrente en amparo y a la parte personada, por plazo común de veinte días, para que dentro de dicho término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fecha 19 de julio de 2021 presentó sus alegaciones el Ministerio Fiscal. En ellas solicita la estimación del recurso de amparo y, en consecuencia, que se declare vulnerado el derecho a la tutela judicial efectiva sin indefensión de la demandante, y la nulidad de todo lo actuado desde la notificación electrónica del auto que despachó la ejecución solicitada, con retroacción de las actuaciones al momento inmediatamente anterior a dicha notificación para que se le dé al recurrente posibilidad de formular oposición a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relatar los antecedentes fácticos y resumir las alegaciones formuladas en la demanda de amparo, considera que las resoluciones judiciales impugnadas vulneran el derecho a la tutela judicial efectiva sin indefensión de la demandante (art. 24.1 CE). Realiza un exhaustivo recorrido por la doctrina del Tribunal Constitucional sobre los actos de comunicación procesal con expresa referencia a las SSTC 6/2019, de 17 de enero; 32/2019, de 28 de febrero; 47/2019, de 8 de abril, y 40/2020, de 28 de febrero, de las que transcribe parte de su contenido. Para justificar la propuesta estimatoria, se remite a la doctrina fijada en las SSTC 40/2020, de 27 de febrero, y 43/2020, de 9 de marzo, que resuelven supuestos que presentan identidad fáctica y jurídica con el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21 de julio de 2021 tuvo entrada en este tribunal el escrito de alegaciones de la entidad demandante de amparo. Como primera cuestión y a fin de evitar repeticiones innecesarias, se reiteró en lo ya expuesto en su escrito de interposición del recurso de amparo. No obstante, destaca la STC 40/2020, de 27 de febrero, del Pleno del Tribunal Constitucional, que resuelve el recurso de amparo núm. 5377-2018, promovido por Euroinversiones Inmobiliarias Costa Sur, S.L., en un asunto prácticamente igual al del presente recurso de amparo, en el que el tribunal sostiene que, tratándose del primer emplazamiento o citación al demandado, este ha de efectuarse en el domicilio del litigante, como impone el artículo 155.1 LEC, pues de lo contrario se estaría vulnerando el derecho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reproducir parte de la fundamentación jurídica de la indicada sentencia, solicita un pronunciamiento estimatorio, en los términos interesados en el escrito de interposición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No ha formulado alegaciones la representación de Pera Assets Designated Activity Company.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9 de diciembre de 2021,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y contexto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interpone contra los autos de 20 de noviembre de 2018 y 11 de septiembre de 2019, dictados por el Juzgado de Primera Instancia e Instrucción núm. 4 de Lorca en el procedimiento de ejecución hipotecaria núm. 362-2018. El primero de ellos inadmitió por extemporánea la oposición a la ejecución hipotecaria formulada por la actora, mientras que el segundo confirmó la anterior decisión al desestimar el recurso de reposición interpuesto frente a ella. Para el órgano judicial, el plazo que la demandada tenía para formular oposición a la ejecución ya despachada ha de computarse desde la fecha en la que recibió en su dirección electrónica habilitada una comunicación del servicio de notificaciones electrónicas de la Fábrica Nacional de Moneda y Timbre avisándole de que hasta el 18 de agosto de 2018 tendría disponible una notificación del citado juzgado de Lorca relacionada con el procedimiento EHJ 362-2018 a la que, para que constase como leída, debía acceder a través de un enlace adjunto (http://notificaciones.060.es). La mercantil recurrente no accedió al enlace remitido hasta el 3 de agosto de 2018 y, por ser procesalmente inhábil el mes de agosto, presentó su escrito de oposición el día 31 de agosto, por lo que estima que lo hizo antes de que transcurriera el plazo de diez días hábiles legalmente previsto, computado desde la fecha límite expuesta en la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considera que la notificación fue inadecuadamente realizada pues, al tratarse de la primera notificación, debió efectuarse de forma personal y no a través de la dirección electrónica habilitada, lo que le habría generado indefensión y, por tanto, vulneración del art. 24.1 CE, al inadmitirse la oposición a la ejecución. Por su parte, el Ministerio Fiscal, con sustento en las razones que detalladamente se han expuesto en los antecedentes, solicita la estimación del recurso de amparo, al considerar que se ha vulnerado el derecho de la demandante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integra en la serie de recursos interpuestos por dos entidades, una de ellas la aquí recurrente, demandadas en procesos de ejecución hipotecaria seguidos ante diversos juzgados de primera instancia e instrucción de Lorca, los cuales, tras emplazarlas por vía electrónica a través del servicio de notificaciones electrónicas y de la dirección electrónica habilitada de la Fábrica Nacional de Moneda y Timbre, inadmitieron a trámite los escritos de oposición a la ejecución presentados por aquellas, al considerarlos extemporáneos.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sentada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40/2020, de 25 de febrero, ha tenido la oportunidad de resolver el recurso de amparo cabecera de esta serie, promovido contra dos autos de contenido coincidente en lo sustancial con los que ahora se impugnan, y donde dio respuesta a los mismos argumentos que defienden aquí las partes, con fallo estimatorio de la demanda. Descartada aquí la concurrencia de algún elemento distintivo que obligue a una fundamentación o resultado diferentes a lo declarado entonces, procede, por tanto, que hagamos aplicación de la citada STC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después de despejar en su fundamento jurídico 2 cualquier posible óbice procesal, se abordó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(iii), que resuelve una cuestión de inconstitucionalidad, y 47/2019, de 8 de abril, FJ 4 a), recaída en proceso de amparo,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expuesto permite concluir ahora, al igual que hicimos en la STC 40/2020, FJ 4, que las dos resoluciones judiciales impugnadas vulneraron el derecho a la tutela judicial efectiva de la recurrente, al no proceder a su emplazamiento personal en el proceso a quo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Todo lo cual determina la estimación del amparo por lesión del art. 24.1 CE, en sus vertientes de acceso al proceso, a no padecer indefensión, y a una resolución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al emplazamiento de la actora a través de la dirección electrónica habilitada, con retroacción de las actuaciones para que el juzgado practique dicho emplazamiento en los términos exigidos por la ley (arts.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la demanda de amparo promovida por Euroinversiones Inmobiliarias Costa Sur, S.L.,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los autos de 20 de noviembre de 2018 y 11 de septiembre de 2019, dictados por el Juzgado de Primera Instancia e Instrucción núm. 4 de Lorca en el proceso de ejecución hipotecaria núm. 362-2018, así como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a fin de que se lleve a cabo de nuevo este último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diciembre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