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13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Enrique Arnaldo Alcubilla, en el recurso de amparo núm. 6952-2021, promovido por don Mohamed Achraf, en relación con el auto de 16 de septiembre de 2021 de la Sección Primera de la Sala de lo Penal de la Audiencia Nacional, en el recurso de apelación núm. 547-2021,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impugnan el auto núm. 679/2021, de 16 de septiembre, dictado por la Sección Primera de la Sala de lo Penal de la Audiencia Nacional, que desestimó el recurso de apelación núm. 547-2021, interpuesto contra el auto del Juzgado Central de Menores en funciones de vigilancia penitenciaria núm. 1949/2021, de 19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12 de enero de 2022, el magistrado don Ramón Sáez Valcárcel comunicó a los efectos oportunos que se abstenía de intervenir en el antes indicado recurso de amparo, de conformidad con el art. 80 de la Ley Orgánica del Tribunal Constitucional (LOTC) y el art. 219.11 de la Ley Orgánica del Poder Judicial (LOPJ), por entender que concurría la causa 11 del art. 219 LOPJ (haber resuelto el pleito o causa en anterior instancia), por haber formado parte, en su condición de integrante de la Sección Primera de la Sala de lo Penal de la Audiencia Nacional, del órgano judicial que dictó el auto núm. 679/2021, de 16 de septiembre, impugnado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6952-2021,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