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9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6179-2021, promovido por el presidente del Gobierno contra el art. 14 nonies del texto refundido de las disposiciones legales del Principado de Asturias en materia de tributos cedidos por el Estado, aprobado mediante Decreto Legislativo 2/2014, de 22 de octubre, en la redacción dada por el art. 39.8 de la Ley de la Junta General del Principado de Asturias 3/2020, de 30 de diciembre, de presupuestos generales para 2021. Ha comparecido y formulado alegaciones el Gobierno del Principado de Asturias.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septiembre de 2021, el abogado del Estado, en representación del presidente del Gobierno, interpuso un recurso de inconstitucionalidad contra la norma citada en el encabezamiento, mediante la que el Principado de Asturias crea una nueva deducción autonómica en el impuesto sobre la renta de las personas físicas (IRPF) “por la obtención de subvenciones y/o ayudas para paliar el impacto provocado por la Covid-19 sobre los sectores especialmente afectados por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estatal denuncia que la norma autonómica impugnada desborda el ámbito de la cesión de competencias normativas a la comunidad autónoma sobre el IRPF, por lo que invade el ámbito competencial exclusivo del Estado sobre “hacienda general” (art. 149.1.14 CE). A su juicio, infringe los arts. 10.2 y 19.2 a) de la Ley Orgánica 8/1980, de 22 de septiembre, de financiación de las comunidades autónomas (en adelante, LOFCA) y el art. 46 de la Ley 22/2009, de 18 de diciembre, por la que se regula el sistema de financiación de las comunidades autónomas de régimen común y ciudades con estatuto de autonomía y se modifican determinadas normas tributarias (en adelante,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recordando la doctrina constitucional sobre el contenido del título competencial de “hacienda general” del art. 149.1.14 CE, según la cual este confiere al Estado competencia exclusiva para regular sus propios tributos, el marco general de todo el sistema tributario y la delimitación de las competencias financieras de las comunidades autónomas respecto de las del propio Estado (STC 192/2000, de 13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dictamen del Consejo de Estado núm. 623/2021, que obra en el expediente, recuerda que forman parte del bloque de la constitucionalidad tanto la LOFCA, que concreta la definición de tributo cedido, la enumeración de los tributos cedibles y las competencias normativas que sobre cada uno de ellos puede asumir la comunidad autónoma (arts. 10.1, 11 y 19.2 LOFCA); como la Ley 22/2009, que fija el alcance y condiciones de la cesión de cada tributo cedido (arts. 25 a 56). Asimismo, destaca la evolución que ha experimentado el sistema de financiación autonómica hacia el principio de corresponsabilidad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citando la STC 65/2020, de 18 de junio, FFJJ 5 y 8, que, a diferencia de los tributos propios, la titularidad de los tributos cedidos corresponde al Estado y el ejercicio de competencias normativas por parte de las comunidades autónomas en relación con ellos está supeditado al cumplimiento de los límites fijados en la normativa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Centrando ya el marco normativo competencial en el art. 46 de la Ley 22/2009 (“Alcance de las competencias normativas en el impuesto sobre la renta de las personas físicas”), el abogado del Estado recuerda que su apartado 1.c) prevé que las comunidades autónomas puedan crear deducciones en la cuota íntegra autonómica del IRPF, en concreto, sobre “[s]ubvenciones y ayudas públicas no exentas que se perciban de la comunidad autónoma” pero “con excepción de las que afecten al desarrollo de actividades económicas o a las rentas que se integren en la base del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objeto de recurso incide en la excepción legalmente establecida en la Ley 22/2009. La deducción está destinada precisamente a contribuyentes que desarrollan actividades económicas afectadas por la pandemia y perciban ayudas autonómicas por ello. Por tanto, incurriría en un exceso competencial, al incumplir el límite previsto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razonando que el legislador estatal, dentro de su margen de configuración, ha optado por que el gravamen en el IRPF de las actividades económicas sea homogéneo en todo el territorio nacional y, en consecuencia, no ha cedido a las comunidades autónomas la competencia para alterar dicha tributación por medio de deducciones para este tipo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se declare la inconstitucionalidad y nulidad de la norma impugnada, interesando, mediante otrosí, la suspensión de su vigencia con fundamento en los arts. 161.2 CE y 30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Cuarta, mediante providencia de 28 de octubre de 2021, acordó admitir a trámite el presente recurso de inconstitucionalidad, dando traslado de la demanda y documentos presentados, conforme establece el art. 34 LOTC, al Congreso de los Diputados y al Senado, por conducto de sus presidentes, así como a la Junta General y al Consejo de Gobierno del Principado de Asturias, por conducto de sus presidentes, al objeto de que, en el plazo de quince días, pudieran personarse en el proceso y formular las alegaciones que estimaren convenientes; tener por invocado el art. 161.2 CE lo que, a su tenor y conforme dispone el art. 30 LOTC, produce la suspensión de la vigencia y aplicación del precepto impugnado desde la fecha de interposición del recurso para las partes del proceso y desde el día en que aparezca publicada la suspensión en el “Boletín Oficial del Estado” para los terceros; y publicar la incoación del recurso en el “Boletín Oficial del Estado” (lo que tuvo lugar el 9 de noviembre de 2021) y en el “Boletín Oficial del Principado de Asturias” (lo que tuvo lugar el 16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11 de noviembre de 2021, el presidente del Senado comunicó el acuerdo de la mesa de la Cámara en el sentido de darse por personada en el proceso y por ofrecida su colaboración a los efectos del art. 88.1 LOTC. Lo mismo hizo la presidenta del Congreso de los Diputados en escrito registrado en este tribunal el día 18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 la Junta General del Principado de Asturias, en la representación que legalmente ostenta, por escrito registrado en este tribunal el 19 de noviembre de 2021, se personó en nombre de la Cámara y manifestó, de conformidad con lo acordado por la mesa en su sesión de 16 de noviembre anterior, que no formularía alegaciones,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Principado de Asturias, en representación de dicha Comunidad Autónoma y de su Consejo de Gobierno, se personó y formuló alegaciones mediante escrito registrado el 29 de noviembre de 2021, oponiéndose al recurso con los argumentos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el planteamiento del recurso es equivocado, puesto que la finalidad de la deducción autonómica no es favorecer a contribuyentes que hayan desarrollado actividades económicas, sino beneficiar a los que, precisamente a causa de la pandemia, no hayan podido hacerlo. La deducción recurrida no pretende fomentar una determinada actividad, como en los casos a los que se refieren las SSTC 161/2012, de 20 de septiembre, y 197/2012, de 6 de noviembre, invocadas en la demanda. Por el contrario, tiene por objeto favorecer a contribuyentes que, por causa de la pandemia, o bien no han desarrollado actividad alguna, o bien han visto reducida la misma a la mínima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Transcribe, a continuación, el art. 10 del Real Decreto 463/2020, de 14 de marzo, por el que se declara el estado de alarma para la gestión de la situación de crisis sanitaria ocasionada por el Covid-19. Dicho precepto (i) suspendió la apertura al público de los locales y establecimientos minoristas, salvo los casos expresamente citados, referidos a bienes y servicios de primera necesidad; (ii) limitó la permanencia en los establecimientos cuya apertura estaba permitida; y (iii) suspendió las actividades de hostelería y restauración, salvo los servicios de entrega a domicilio. Recuerda que, posteriormente, fue promulgado el Real Decreto 926/2020, de 25 de octubre, por el que se declara el estado de alarma para contener la propagación de infecciones causadas por el SARS-CoV-2, en cuyo art. 5 se establecieron limitaciones a la libertad de circulación y en cuyo art. 7 se regularon limitaciones de permanencia en espacios públicos y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normas las autoridades sanitarias autonómicas competentes dictaron diversas disposiciones que impidieron o limitaron gravemente el normal desarrollo de muy diversas actividades económicas y profesionales. Señala como ejemplo la Resolución de 19 de junio de 2020, de la Consejería de Salud, por la que se establecen medidas urgentes de prevención, contención y coordinación necesarias para hacer frente a la crisis sanitaria ocasionada por la Covid-19 tras la expiración de la vigencia del estado de alarma (suplemento del “Boletín Oficial del Principado de Asturias” núm. 118, de 19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desde el 14 de marzo de 2020 hasta el 9 de mayo de 2021, en virtud de diversas disposiciones y actos adoptados por las autoridades, un número significativo de personas se vieron imposibilitadas para desarrollar en todo o en gran parte su actividad económica o profesional. Para paliar los evidentes efectos negativos de tal situación, se arbitraron diversas medidas; en concreto, el Principado de Asturias concedió ayudas económicas dirigidas a personas trabajadoras autónomas o por cuenta propia cuyas actividades fueron suspendidas o muy limitadas en virtud de la crisis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particular, el Decreto 12/2020, de 8 de abril, de la Consejería de Industria, Empleo y Promoción Económica (suplemento del “Boletín Oficial del Principado de Asturias” núm. 69, de 8 de abril de 2020), que establece como beneficiarios (art. 5) a “las personas físicas que ejerzan su actividad en establecimientos abiertos al público ubicados en alguno de los concejos del Principado de Asturias y con domicilio fiscal en el Principado de Asturias, que sean personas trabajadoras autónomas o por cuenta propia, y que desarrollen alguna de las actividades cuya apertura al público haya quedado suspendida con arreglo a lo previsto en el anexo del Real Decreto 463/2020, de 14 de marzo, por el que se declara el estado de alarma para la gestión de la situación de crisis sanitaria ocasionada por el Covid-19, que cumplan los requisitos previstos en la norma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concluye que los beneficiarios de la deducción por la obtención de subvenciones y/o ayudas para paliar el impacto provocado por la Covid-19 sobre los sectores especialmente afectados por la pandemia no son contribuyentes a los que se incentiva para que desarrollen una determinada actividad económica, sino contribuyentes a los que se les compensa por no haber podido desarrollar una actividad económica o profesional, por lo que no se da el supuesto señalado por el Estado de que se hayan concedido con la finalidad de favorecer a contribuyentes que desarrollen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46.1 c) de la Ley 22/2009 permite a las comunidades autónomas establecer deducciones en la cuota íntegra autonómica sobre las subvenciones y ayudas autonómicas no exentas, con carácter general. La única excepción es que estas deducciones no podrán establecerse cuando afecten al desarrollo de actividades económicas. En este sentido, se reitera que la deducción impugnada no afecta al desarrollo de actividades económicas, sino, precisamente, a la ausencia de actividad, que es su contrario dialéctico, razón por la cual no concurre la excepción a la regla general y la deducción recurrida se ajusta al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autonómico el dictamen del Consejo de Estado núm. 623/2021, que obra en el expediente, admite lo anterior, aunque no lo lleva a sus lógicas consecuencias. Transcribe varios pasajes del citado dictamen, en los que se reconoce: (i) que las ayudas del Decreto 84/2020, de 13 de noviembre, del Consejo de Gobierno del Principado de Asturias, tienen por destinatarios a los sectores turístico, hostelero y de restauración (actividades suspendidas por la normativa de la pandemia), los cuales se han visto impedidos para el ejercicio de la actividad desde el verano; (ii) que las ayudas otorgadas tienen por destinatarios a las personas naturales y jurídicas cuyas actividades no puedan ser desarrolladas como consecuencia de la aplicación de medidas adoptadas para hacer frente a la crisis sanitaria ocasionada por la Covid-19; y (iii) que la finalidad de estas ayudas públicas es la reactivación y mantenimiento del tejido empresarial afectado por la falta de actividad, para evitar su cierre o parálisis, no promover o incentivar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se parte de la situación real, en que los beneficiarios de estas ayudas son personas y entidades cuya actividad ha sido impedida, se llega a la conclusión de que la deducción autonómica no afecta al desarrollo de actividades económicas, sino a la ausencia de actividad. Y, por consiguiente, prevalece la regla general para que las comunidades autónomas puedan establecer estas deducciones (subvenciones y ayudas autonómicas no exentas), no la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interesa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otrosí, solicita el levantamiento de la suspensión, sin esperar al transcurso de los cinco meses previstos por el art. 161.2 CE, posibilidad admitida por la doctrina del Tribunal (cita, entre otros, el ATC 95/2011, de 21 de junio). Para ello invoca la presunción de constitucionalidad de que goza el precepto impugnado y el que la regla general es la posibilidad de que las comunidades autónomas aprueben deducciones en el IRPF, no la excepción esgrimida por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recae sobre el Estado la carga de acreditar la existencia de daños reales, materiales y efectivos, de difícil o imposible reparación, que se derivarían de la aplicación de la norma autonómica cuestionada a lo largo del proceso constitucional, según reiterada doctrina. Al respecto, considera que el escrito de demanda no ha satisfecho dicha 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mantenimiento de la suspensión de la deducción produce unos perjuicios ciertos e inmediatos para el interés público y de terceros. La suspensión de actividades económicas durante la pandemia ya ha generado un cuantioso perjuicio económico a varios sectores, como el turístico, hostelero y de restauración. La deducción aprobada pretende paliar los daños irrogados a estos sectores, reduciendo las cargas fiscales de numerosas personas naturales y jurídicas que no han podido realizar las actividades económicas que constituyen su sustento, razón por la cual la suspensión agravaría el quebranto ya padecido.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10 de diciembre de 2021 tuvo entrada en el registro general de este tribunal un escrito del abogado del Estado por el que solicitaba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aplicable para decidir sobre esta cuestión, citaba el informe del Ministerio de Hacienda y Función Pública de 20 de septiembre de 2021. En él se argumentaba que, si no se mantuviera la suspensión y la norma autonómica fuera declarada finalmente inconstitucional, habría que iniciar multitud de procedimientos para anular las deducciones aplicadas y reintegrar a la hacienda pública los importes correspondientes. La práctica de liquidaciones a todos los contribuyentes que se hubieran aplicado la deducción controvertida daría lugar a un importante incremento de las tareas de gestión de la Agencia Estatal de Administración Tributaria. Tampoco descarta que, pese a dichos procedimientos, la actuación de los contribuyentes pudiera quedar amparada por el principio de seguridad jurídica y fuera inamovible, generando la consiguiente pérdida recaudatoria para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febrero de 2022,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ha sido promovido por el presidente del Gobierno contra el art. 14 nonies del texto refundido de las disposiciones legales del Principado de Asturias en materia de tributos cedidos por el Estado, aprobado mediante Decreto Legislativo 2/2014, de 22 de octubre, en la redacción dada por el art. 39.8 de la Ley de la Junta General del Principado de Asturias 3/2020, de 30 de diciembre, de presupuestos generales para 2021. El citado precepto establece una nueva deducción autonómica en el impuesto sobre la renta de las personas físicas,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nonies. Deducción por la obtención de subvenciones y/o ayudas para paliar el impacto provocado por la Covid-19 sobre los sectores especialmente afectados por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contribuyentes que integren en la base imponible general el importe correspondiente a subvenciones y/o ayudas otorgadas por la administración del Principado de Asturias o su sector público para paliar el impacto provocado por la Covid-19 sobre los sectores especialmente afectados por la pandemia, podrán aplicar una deducción en la cuota íntegra autonómica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importe de la deducción será el resultado de aplicar el tipo medio de gravamen sobre el importe de la subvención integrado en la base liquidable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que se sintetizan en los antecedentes, el abogado del Estado solicita que se declare la inconstitucionalidad y nulidad del precepto transcrito por invadir la competencia exclusiva del Estado sobre hacienda general (art. 149.1.14 CE), al desbordar el marco competencial de la cesión de competencias normativas a la comunidad autónoma sobre las deducciones en la cuota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servicio jurídico del Principado de Asturias interesa la desestimación del recurso por no concurrir la tacha de inconstitucionalidad invocada, al haber ejercido las competencias normativas sobre las deducciones en la cuota del IRPF dentro del marco establecido en el bloque de la constitucionalidad y, por tanto, sin contravenir el art. 149.1.14 CE,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Distribución de competencias respecto de las deducciones en la cuota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trabada es estrictamente competencial. Por tanto, debemos comenzar recordando la distribución del poder tributario estatal y autonómico en materia de tributos estatales cedidos que hacen la Constitución y el bloque de la constitucionalidad, dado que en los estatutos de autonomía las comunidades autónomas han asumido competencias sobre los mismos; en el caso del Principado de Asturias, en la disposición adicional de la Ley Orgánica 7/1981, de 30 de diciembre, que aprueba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186/2021, de 28 de octubre, cuyo fundamento jurídico 2 se da aquí por reproducido, hemos recordado las líneas fundamentales del citado marco competencial, que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impuestos cedidos son tributos de titularidad estatal, fruto de la potestad tributaria originaria del Estado ex art. 133.1 CE y de su competencia exclusiva sobre “hacienda general” (art. 149.1.14 CE). Por tanto, es el Estado el que establece en la ley orgánica a la que se refiere el art. 157.3 CE “la regulación esencial de la cesión” (STC 181/1988, de 13 de octubre, FJ 3), actualmente recogida en los arts. 10, 11, 19.2 y 20.2, 3 y 5 LOFCA. En las leyes reguladoras del sistema de financiación autonómica, actualmente la Ley 22/2009, complementa y desarrolla ese marco orgánico general, detallando las condiciones y el alcance de la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para el Principado de Asturias dicha cesión se produce, en su actual configuración, con la promulgación de la Ley 19/2010, de 16 de julio, del régimen de cesión de tributos del Estado a la Comunidad Autónoma del Principado de Asturias y de fijación del alcance y condiciones de dicha cesión (en adelante, Ley 19/2010), que modifica la disposición adicional de su Estatuto de Autonomía, en cumplimiento del art. 10.2 LOFCA, según el cual, se entenderá efectuada la cesión “cuando haya tenido lugar en virtud de precepto expreso del Estatuto correspondiente, sin perjuicio de que el alcance y condiciones de la misma se establezcan en una ley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aquí interesa, además del Estatuto y la LOFCA, en lo que concierne a la delegación de facultades normativas al amparo del art. 150.1 CE, tanto la Ley 19/2010 como la Ley 22/2009, a la que se remite la primera, forman parte del bloque de la constitucionalidad ex art. 28 LOTC, al delimitar competencias entre el Estado y las comunidades autónomas en materia de tributos cedidos [por todas, SSTC 161/2012, de 20 de septiembre, FJ 2 c), y 197/2012, de 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tanto, los tributos cedidos son establecidos y regulados principalmente por el Estado, si bien su rendimiento corresponde total o parcialmente a las comunidades autónomas (arts. 44.2 del Estatuto de Autonomía del Principado de Asturias y 10.1 LOFCA). Pero la cesión a las comunidades autónomas no implica “la transmisión de la titularidad sobre el mismo [tributo cedido] o sobre el ejercicio de las competencias inherentes al mismo” (SSTC 192/2000, de 13 de julio, FJ 8; 35/2012, de 15 de marzo, FJ 7, y 161/2012, de 20 de septiembre, FJ 3). En la actualidad, el régimen legal de los tributos cedidos varía en función de la figura impositiva objeto de cesión y esas diferencias se proyectan sobre las tres dimensiones de la competencia que puede ejercerse sobre la materia tributaria: la normativa, la ejecutiva (que incluye también las funciones de sanción y de revisión) y el derecho sobre el rendimiento o producto de la recaudación de dichos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atinente al IRPF, el régimen de cesión establece, de un lado, la atribución del rendimiento correspondiente al 50 por 100 del impuesto [disposición adicional, apartado 1.a) del Estatuto del Principado de Asturias; art. 11 a) LOFCA; arts. 12, 25.1 a), 26 y 30 de la Ley 22/2009, y art. 1 a) de la Ley 19/2010], sin delegación de competencias ejecutivas [arts. 19.2 y 3, y 20.2 y 3 LOFCA y art. 54.2 a) de la Ley 22/2009, al que se remite el art. 2.1 de la Ley 19/2010]. Tales competencias corresponden al Estado a través de la Agencia Estatal de Administración Tributaria y de los órganos económico-administrativos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de acuerdo con lo dispuesto en los arts. 150.1 CE y 19.2 LOFCA, a partir del sistema de financiación autonómica implantado en España en 1997, la cesión de tributos a las comunidades autónomas incluye la delegación de competencias normativas que, en cada caso, se indiquen al regular la cesión aplicable ratione temporis (por todas, SSTC 25/2016, de 15 de febrero, FJ 2, y 33/2016, de 18 de febrero, FJ 4). En cuanto al IRPF, estas competencias normativas delegadas consisten, en virtud del art. 19.2 a) LOFCA, en “la fijación de la cuantía del mínimo personal y familiar y la regulación de la tarifa y deducciones de la cuota” (la cursiva es nuestra).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el ejercicio autonómico de dichas competencias normativas debe realizarse “en los términos que establezca la ley que regule la cesión de tributos” (arts. 10.3 y 19.2 LOFCA) y esta se remite a lo dispuesto en la Ley 22/2009 (art. 2.2 de la Ley 19/2010), habrá que estar a lo preceptuado en su art. 46 (“Alcance de las competencias normativas en el impuesto sobre la renta de las personas físicas”) que, en lo que interesa al objeto del proceso,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impuesto sobre la renta de las personas físicas, las comunidades autónomas podrán asumir competencias normativas sobre: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Deducciones en la cuota íntegra autonómica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Subvenciones y ayudas públicas no exentas que se perciban de la comunidad autónoma, con excepción de las que afecten al desarrollo de actividades económicas o a las rentas que se integren en la base del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las leyes estatales reguladoras de los tributos cedidos no son parámetro de enjuiciamiento de forma directa, sí pueden serlo por remisión (STC 197/2012, FJ 3, con cita de la STC 161/2012, FJ 3). En este caso, será norma de contraste la Ley 35/2006, de 28 de noviembre, del impuesto sobre la renta de las personas físicas y de modificación parcial de las leyes de los impuestos sobre sociedades, sobre la renta de no residentes y sobre el patrimonio (en adelante,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 la norma autonómica impugnada.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ámbito de la delegación estatal de las competencias normativas sobre las deducciones en la cuota del IRPF, corresponde ya analizar si el establecimiento de una deducción autonómica “por la obtención de subvenciones y/o ayudas para paliar el impacto provocado por la Covid-19 sobre los sectores especialmente afectados por la pandemia” se ajusta al marco y límites fijados por el Estado en el art. 46 de la Ley 22/2009 (al que se remite el art. 2.2 de la ley específica de cesión) en el ejercicio de sus competencias ex arts. 133.1, 149.1.14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tenor de la norma impugnada, la deducción tiene por destinatarios a contribuyentes del IRPF que hayan obtenido subvenciones y/o ayudas autonómicas “para paliar el impacto provocado por la Covid-19 sobre los sectores especialmente afectados por la pandemia” (la cursiva es nuestra). De la propia denominación del beneficio fiscal se colige que tiene por objeto las subvenciones y ayudas reconocidas a contribuyentes del IRPF que desarrollan actividades económicas. Así lo confirman las normas reguladoras que cita el letrado autonómico, como son el Decreto 84/2020, de 13 de noviembre, del Consejo de Gobierno del Principado de Asturias, por el que se aprueban ayudas urgentes destinadas a personas autónomas y pymes —pequeñas y medianas empresas— del sector turístico, hostelero y de restauración afectadas por la crisis de la Covid-19, y la disposición adicional novena de la Ley 3/2020, que crea un “fondo de ayudas urgentes” dirigidas a trabajadores por cuenta propia o autónomos, comunidades de bienes, sociedades civiles y pymes cuyas actividades no puedan ser desarrolladas como consecuencia de la aplicación de medidas adoptadas por las autoridades competentes para hacer frente a la crisis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subvenciones y ayudas de cualquier clase, percibidas por empresarios y profesionales por razón de su actividad, constituyen ingresos contables que tienen la calificación de rendimientos de actividades económicas, conforme a lo dispuesto en el art. 27.1 LIRPF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considerarán rendimientos íntegros de actividades económicas aquellos que, procediendo del trabajo personal y del capital conjuntamente, o de uno solo de estos factores, supongan por parte del contribuyente la ordenación por cuenta propia de medios de producción y de recursos humanos o de uno de ambos, con la finalidad de intervenir en la producción o distribución de bienes o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aplicación de los criterios del impuesto sobre sociedades, al que se remite a estos efectos el art. 14.1 b) LIRPF, cuando las ayudas se aplican a compensar gastos del ejercicio o la pérdida de ingresos, tendrán el tratamiento de subvenciones corrientes y deberán tributar como ingresos del ejercicio. Por su parte, las destinadas a favorecer inversiones en inmovilizado o gastos de proyección plurianual se tratarán como subvenciones de capital, por lo que se imputarán en la misma medida en que se amorticen las inversiones o se produzcan los gastos realizados con cargo a las mismas (norma de valoración 18 del plan general de contabilidad, aprobado por el Real Decreto 1514/2007, de 16 de noviembre). Tanto en uno como en otro caso se integran en la base imponible general del IRPF, en concepto de rendimientos de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Gobierno del Principado de Asturias admite que la deducción está prevista para empresarios o profesionales perceptores de subvenciones o ayudas destinadas a compensar la pérdida de actividad económica debida a la pandemia. Tampoco cuestiona que la obtención de dichas subvenciones o ayudas está sujeta al IRPF en concepto de “rendimientos de actividades económicas”. Sostiene, empero, que como no persiguen la finalidad de incentivar una actividad, sino paliar los perjuicios de la inactividad, no afectan al “desarrollo de actividades económicas”, de modo que no están exceptuadas de la competencia autonómica por el art. 46.1 c)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argumentación no puede acogerse. Toda subvención y ayuda pública cumple una función de fomento, lo que también incluye la compensación de daños, perjuicios o pérdidas debidas, entre otras, a catástrofes, crisis económicas o situaciones como la pandemia de la Covid-19. Y cuando se perciben por empresarios y profesionales, como es el caso, constituyen ingresos que se integran en los rendimientos de actividades económicas, aunque se dirijan a compensar la escasa o nula actividad por razón de la pandemia. Es decir, por más que su perceptor no haya obtenido otro ingreso, al no haber podido desarrollar su actividad, deberá integrar el importe de la subvención o ayuda recibida de la comunidad autónoma en la base imponible general del IRPF, en el apartado “rendimientos de actividades económicas”. Esto no solo sucede con las subvenciones y ayudas otorgadas por razón de la pandemia, sino con las de cualquier clase que reciba un empresario o profesional, con la única excepción de las exentas en virtud del art. 7 LIRPF (“Rentas exentas”).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empresario o profesional que reciba la subvención o ayuda tributará por los rendimientos netos, es decir, una vez descontados los gastos deducibles, según las reglas del impuesto sobre sociedades (art. 28.1 LIRPF). Por tanto, si aun después de integrar la subvención o ayuda, el resultado neto de la actividad es negativo, no habrá tributación efectiva por el concepto “rendimientos de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una deducción como la impugnada queda excluida de las que pueden establecer las comunidades autónomas, ya que “afect[a] al desarrollo de actividades económicas”. En las SSTC 161/2012, de 20 de septiembre, FJ 5, y 197/2012, de 6 de noviembre, FJ 4, referidas ambas a deducciones autonómicas que se declararon inconstitucionales por incumplir el límite de “no afectar al desarrollo de actividades económicas”, hemos interpretado dicha expresión en el sentido de “ligadas al ejercicio de actividades económicas” o “vinculadas con la obtención de rentas empresariales o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el caso de la deducción enjuiciada, puesto que —como admite la representación autonómica— las ayudas y subvenciones a que se refiere son rentas empresariales o profesionales, mientras que el límite del art. 46.1 c) de la Ley 22/2009 busca precisamente —como alega el abogado del Estado— que el gravamen en el IRPF de las actividades económicas (así como el de las rentas del ahorro) sea homogéneo en todo el territorio nacional, lo que no se verificaría de admitirse deducciones autonómicas como la enjuiciada. Así pues, el Estado, titular del impuesto, no ha cedido esta competencia normativa y se ha reservado la decisión sobre la tributación, incluidos los beneficios fiscales, de este tipo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como hace la STC 197/2012, FJ 4, que la enumeración de competencias autonómicas del art. 46.1 de la Ley 22/2009 es taxativa, pues el art. 46.2 f), dispone que las comunidades autónomas no podrán regular otras materias que las previstas 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deducción regulada en el art. 14 nonies del texto refundido de las disposiciones legales del Principado de Asturias en materia de tributos cedidos, en la redacción dada por el art. 39.8 de la Ley 3/2020, vulnera la prohibición del art. 46.1 c) de la Ley 22/2009 (art. 149.1.14 CE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aclarar, por último, que no procede pronunciarse —como parece pretender el representante autonómico—, sobre si la deducción impugnada es pertinente para el objetivo de no agravar el quebranto ocasionado por la falta de actividad debida a la pandemia de la Covid-19. En efecto, no corresponde efectuar valoración alguna sobre la calidad o acierto técnico de la norma autonómica controvertida “pues no es este tribunal ‘juez de la calidad técnica de las leyes’, en su triple dimensión de corrección técnica, oportunidad o utilidad de las leyes (STC 341/1993, de 18 de diciembre, FJ 2; con posterioridad, STC 341/2005, de 21 de diciembre, FJ 9), sino ‘vigilante de su adecuación a la Constitución’ (STC 40/2018, de 26 de abril, FJ 8)” [SSTC 119/2018, de 31 de octubre, FJ 2 b), y 65/2020, FJ 8 A)] y, en este caso, al marco de cesión estatal de competencias normativas sobre el IRPF diseñado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declarar la inconstitucionalidad y nulidad del art. 14 nonies del texto refundido de las disposiciones legales del Principado de Asturias en materia de tributos cedidos, en la redacción dada por el art. 39.8 de la Ley 3/2020. La estimación íntegra del recurso antes del transcurso del plazo de cinco meses hace innecesario que nos pronunciemos sobre el levantamiento o mantenimiento de la suspensión, como obliga el art. 161.2 CE (por todas, STC 16/2020, de 28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y efectos de la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modular el alcance de esta declaración de inconstitucionalidad y nulidad para atender adecuadamente a otros valores con trascendencia constitucional. Debe tenerse en cuenta que, conforme a la disposición final tercera (“Entrada en vigor”) de la Ley 3/2020, el art. 39.8 entró en vigor el 31 de diciembre de 2020, fecha su publicación en el “Boletín Oficial del Principado de Asturias”; antes, por tanto, de que tuviera efectos la suspensión en virtud del art. 161.2 CE, el 9 de noviembre de 2021, fecha de publicación en el “Boletín Oficial del Estado” de la incoación del recurso. En consecuencia, la deducción pudo aplicarse a los hechos imponibles del IRPF devengados desde el 31 de diciembre de 2020 hasta el 9 de noviembre de 2021. Para salvaguardar los derechos de los contribuyentes que pudieran haber aplicado la norma y conforme a exigencias del principio de seguridad jurídica (art. 9.3 CE), las obligaciones tributarias devengadas a su amparo no son susceptibles de ser revisadas como consecuencia de la inconstitucionalidad y nulidad ahora declaradas.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y, en consecuencia, declarar la inconstitucionalidad y nulidad del art. 14 nonies del texto refundido de las disposiciones legales del Principado de Asturias en materia de tributos cedidos por el Estado, aprobado mediante Decreto Legislativo 2/2014, de 22 de octubre en la redacción dada por el art. 39.8 de la Ley de la Junta General del Principado de Asturias 3/2020, de 30 de diciembre, de presupuestos generales para 2021, con el alcance previsto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