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21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6420-2019, promovido a instancia de don Ramón Agenjo Bosch, representado por la procuradora de los tribunales doña Isabel Juliá Corujo y asistido por el letrado don Alejandro Huergo Lora, contra la resolución dictada por la Comisión Nacional del Mercado de Valores el 18 de mayo de 2016, por la que se impone a don Ramón Agenjo Bosch una multa de 30 000 € y la publicación de la sanción en el “BOE” por la comisión de una infracción muy grave del art. 99, letra o), en relación con el art. 81.2, ambos de la Ley 24/1988, de 28 de julio, del mercado de valores. Ha comparecido el abogado del Estado.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presentando en el registro general de este tribunal el 11 de noviembre de 2019, la procuradora de los tribunales doña Isabel Juliá Corujo, actuando en nombre y representación de don Ramón Agenjo Bosch, bajo la defensa del letrado don Alejandro Huergo Lora, interpuso recurso de amparo contra la resolución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resolución de 18 de mayo de 2016, el consejo de la Comisión Nacional del Mercado de Valores (en adelante, CNMV) acordó imponer a Don Ramón Agenjo Bosch, consejero y secretario del consejo de administración de Sociedad Anónima DAMM, S.A. (en adelante, DAMM, S.A.), una multa por importe de 30 000 € y su publicación en el “BOE” por la comisión de una infracción muy grave del art. 99, letra o), en relación con el art. 81.2, ambos de la Ley 24/1988, de 28 de julio, del mercado de valores (en adelante, LMV), por haber adquirido por cuenta de un tercero acciones de DAMM, S.A., el 7 agosto de 2014 disponiendo de información privilegiada sobre la misma. Disposiciones que se corresponden respectivamente con los arts. 282.6 y 227.1 del texto refundido de la Ley del mercado de valores, que fue aprobado por Real Decreto Legislativo 4/2015, de 23 de octubre (en adelante, TRLMV). Resolución en la que se recuerda que “conforme al artículo 304 del texto refundido de la Ley del mercado de valores, aprobado por el Real Decreto Legislativo 4/2015, de 23 de octubre, las sanciones por infracciones graves serán publicadas en el ‘Boletín Oficial del Estado’ una vez sean firmes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sancionador que dio lugar a esta resolución se enmarca en la investigación realizada por la unidad de vigilancia de mercados de la CNMV con ocasión del anuncio por DAMM, S.A., de una propuesta de aprobación de exclusión de negociación de la totalidad de sus acciones mediante una oferta pública de adquisición (en adelante, OPA). Conforme a la relación de hechos probados, el 3 de junio de 2014 DAMM, S.A., inicia la elaboración de un registro documental con las personas que poseen información privilegiada respecto al proceso iniciado de formulación de una OPA de exclusión (lista de iniciados). Con fecha 27 de octubre de 2014, al cierre de la sesión, se registró en la CNMV una comunicación de hecho relevante por la que DAMM, S.A., anunciaba que su consejo de administración había aprobado la convocatoria de una junta general extraordinaria de accionistas, y entre las propuestas del consejo a la junta figuraba la aprobación de la exclusión de negociación de la totalidad de las acciones de DAMM, S.A., en la Bolsa de Valores de Barcelona, mediante la correspondiente formulación de una OPA de acciones para su exclusión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4 de junio de 2014 don Ramón Agenjo Bosch, consejero y secretario del consejo de administración de DAMM, S.A., compró 2300 acciones por un importe de 10 189 €, y el 7 de agosto de 2014 compró otras 2300 acciones por un importe de 10 252 € con el mismo intermediario a nombre de su hija. De acuerdo con la información y documentación remitida por DAMM, S.A., en contestación al requerimiento de información enviado por la unidad de vigilancia de mercados, se había advertido expresamente a las personas incluidas en el registro documental de quienes poseían información privilegiada respecto al proceso de OPA —lista de iniciados entre los que se encontraba don Ramón Agenjo Bosch—, del carácter de esa información y de las obligaciones que conllevaba su posesión. Fue también advertido personalmente y de modo verbal el día 29 de julio de 2014, una vez concluida la sesión del consejo de administración, informándole del carácter conﬁdencial de la oferta, de la prohibición de revelar datos sobre la misma y de realizar operación alguna sobre acciones de la sociedad, y su inclusión en un registro nominativo de iniciados. El posible beneficio por la compra correspondiente a la hija del recurrente ascendía a 5950 €, de los cuales 3029 € se corresponden con la operación de 7 de agosto de 2014. Estas acciones no fueron vendidas en mercado tras el hecho relevante ni acudieron a la 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resolución sancionadora de la CNMV de 18 de mayo de 2016 don Ramón Agenjo Bosch interpuso recurso de alzada que fue desestimado mediante resolución de 19 de abril de 2017 del subsecretario de Economía, Industria y Competitividad, dictada por delegación del ministro. Una vez firme en vía administrativa la resolución sancionadora, la CNMV acordó la publicación de su fallo el boletín oficial de aquella mediante resolución de fecha 27 de junio de 2017, conforme dispone el art. 304 TRLMV (art. 102.2 LMV en el momento de cometer la infracción), haciendo constar que la sanción únicamente era “firme en vía administrativa, sin perjuicio de las potestades de revisión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demandante promovió recurso contencioso-administrativo frente a la resolución sancionadora de 18 de mayo de 2016 del consejo de la CNMV, y de 19 de abril de 2017 del subsecretario de Economía, Industria y Competitividad, dictada por delegación del ministro, desestimando el recurso de alzada interpuesto contra la misma. Solicitó, asimismo, la suspensión cautelar de la ejecución del acto impugnado y, en particular, de la publicación en el “BOE” de la imposición de la sanción, que tuvo lugar finalmente en el “BOE” de 12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alegaba la nulidad de estas resoluciones por los siguientes motivos: (i) ausencia de la conducta típica; (ii) infracción del principio de culpabilidad por no concurrir en su conducta dolo o la negligencia; (iii) infracción del principio de retroactividad de las normas sancionadoras más favorables, así como que el importe de la sanción se fijó en aplicación de una norma que ya no estaba vigente en el momento en que se dictó la resolución; (iv) vulneración de los derechos de defensa al haberse acordado la publicación de la sanción “de plano”, sin procedimiento; (v) vulneración del Derecho comunitario (Directiva 2003/6/CE) al preverse la publicación de la sanción en el “BOE” de forma automática y obligatoria, mientras que el art. 14.4 de la Directiva autoriza la publicación pero nunca de forma automática, sino sometida a un control de proporcionalidad en el caso concreto; (vi) y, dada la naturaleza jurídica sancionadora que atribuía a la medida consistente en la publicación en el “BOE” de la sanción impuesta por la CNMV, incumplimiento de las garantías elementales del procedimiento sancionador, al aplicarse la sanción de forma automática y sin atención alguna al principio de proporcionalidad; (vii) vulneración de la legislación sobre protección de datos como consecuencia de que la sanción se publique precisamente en el “BOE” y no solo en el registro de la CNMV; (viii) infracción del derecho fundamental a la protección de datos, por la publicación de las sanciones en aplicación del art. 304 TRLMV, tal y como está reconocido en el art. 8.1 de la Carta de los derechos fundamentales de la Unión Europea y en el art. 16.1 del Tratado de funcionamiento de la Unión Europea (TFUE), y desarrollado en la Directiva 95/46 [derogada por el Reglamento (UE) 2016/679, que entraba en vigor el 25 de mayo de 2018], así como el Reglamento 596/2014, que ya estaba en vigor en el momento de la publicación de la sanción en el “BOE”, y que concreta las exigencias de la protección de datos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fue desestimado por sentencia núm. 403/2019, de 12 de febrero, de la Sección Tercera de la Sala de lo Contencioso-Administrativo de la Audiencia Nacional, de la que es pertinente destacar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Declara, en relación con la alegación de ausencia de tipicidad de la conducta sancionada, que esta no exige sino la concurrencia de los elementos definidos en el tipo tal y como ha sido configurado, y en este caso consta que el demandante era poseedor de información privilegiada, que fue incorporado a un fichero específico en el que se relacionan las personas que cuentan con tal información por razón de su cargo o trabajo, y que realizó una compra de acciones concernidas por esa información en los días posteriores a la recepción de la información (FJ 4). En lo que se refiere a la ausencia de culpabilidad, la Sala considera que el sancionado era conocedor de todas estas circunstancias y que no es convincente que invoque “olvido o descuido”, porque una persona normal de una diligencia media, en las mismas circunstancias, hubiera debido obrar de otro modo sin hacer caso omiso a la prohibición establecida por la norma, por el código de conducta de la entidad y por las indicaciones que se habían dado en la última reunión del consejo de administración (FJ 5). En cuanto a la infracción del principio de aplicación retroactiva de las normas sancionadoras, concluye la Sala que existe un error patente, pues el texto refundido de la Ley mercado de valores se ha apartado de la Ley y de los términos de la delegación, “por lo que haciendo una interpretación sistemática y finalista de las normas habrá de prevalecer el texto de la norma de la Ley del mercado de valores”, manteniendo que la cuantía de la sanción no puede ser inferior a 30 000 €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alegación de nulidad de la publicación de la sanción en el “BOE” por incumplimiento del art. 14.4 de la Directiva 2003/6/CE —al regular la Ley del mercado de valores la publicación de las sanciones de forma automática—, la Sala aplica la doctrina fijada por la sentencia de 21 de julio de 2009 de la Sección Tercera de la Sala de lo Contencioso-Administrativo del Tribunal Supremo (recurso 507-2008), con ocasión de un recurso de casación para la unificación de doctrina, en la que se descarta que estas medidas de publicidad de las sanciones, que fueron introducidas en la Ley del mercado de valores a través de Ley 44/2002, de 22 de noviembre, de medidas de reforma del sistema financiero, tengan la naturaleza de una sanción pese a su carácter aflictivo y disuasorio, por lo que no puede aplicarse a esta medida de difusión e información el principio de irretroactividad de las disposiciones sancionadoras o restrictivas de derechos individuales, ni tampoco cabe achacar al acto que ordena la publicación un defecto de procedimiento. Declara, por el contrario, que la publicación en el “BOE” es una consecuencia de la sanción, y que como tal no requiere otra cosa que aparecer expresamente prevista en la norma, por exigencias de la seguridad jurídica (art. 9.3 CE). Considera, en definitiva que la publicación, tal y como está contemplada en el art. 304 TRLMV, no comporta una sanción, ya que no es sino un medio de difusión, destinado a ofrecer información relevante acerca del mercado y, en particular, en relación al abuso de mercado y uso de información privilegiada. La Audiencia Nacional excluye también que se haya producido una vulneración del derecho europeo por el automatismo de la publicación, pues “la demandante bien pudo con ocasión de su recurso en vía administrativa solicitar la medida de suspensión, como posteriormente lo hizo en vía judicial, donde se desestimó la pretensión, al considerar que los daños que pudiera provocar la publicación no eran irreparables, y desde luego no podían anteponerse a los intereses públicos que pretende garantizar la publicación”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 asimismo que se haya producido una vulneración de la legislación europea y estatal sobre protección de datos, que la Sala considera encaminadas a reclamar el llamado “derecho al olvido”, consagrado ahora en el art. 93 de la Ley Orgánica 3/2018, de 4 de diciembre, de protección de datos personales y garantía de los derechos digitales. Constata que la nueva regulación introducida por el apartado noventa del artículo único del Real Decreto-ley 14/2018, de 28 de septiembre, por el que se modifica el texto refundido de la Ley del mercado de valores, contempla la publicidad de la sanción en el “BOE” (art. 313 quater), previo juicio de ponderación y proporcionalidad junto a otras medidas que aseguran el anonimato, y junto a ella la publicidad de la sanción en la web de la CNMV, sujetando esta última a medidas de temporalidad (art. 313 ter TRLMV). Y afirma que esta regulación nueva se basa precisamente en que “la web permite un tratamiento de datos que se sujeta a determinadas limitaciones, pero por el contrario, la publicación en periódicos oficiales no se identifica con un tratamiento de datos sino con una difusión de información relevante en los mercados financieros, en aras a procurar la integridad del mercado y la información de conductas que legalmente constituyen abuso de mercado. Se trata, en suma, de medidas distintas que tienen soluciones diversas en orden a procurar y permitir el ‘olvido’ de la información publicada, pero no cabe considerar que estas medidas, atendidos los motivos planteados, comporten una vulneración de normas legales”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representación procesal de la recurrente planteó recurso de casación que fue inadmitido a trámite por auto de 4 de octubre abril de 2019, de la Sección Primera de la Sala de lo Contencioso-Administrativo del Tribunal Supremo, por apreciar la Sala, conforme al art. 88.3 de la Ley de la jurisdicción contencioso-administrativa, que el asunto carecía de interés casacional objetivo para la formación de jurisprudencia. El auto pone de relieve que, en relación con la naturaleza de la publicación de la sanción, sentó ya doctrina en la sentencia de 21 de julio de 2009 de la Sección Tercera de la Sala de lo Contencioso-Administrativo del Tribunal Supremo, según la cual “la publicación, tal y como está contemplada en el artículo 304 LMV, no comporta una sanción, ya que no es sino un medio de difusión, destinado a ofrecer información relevante acerca del mercado y, en particular, en relación al abuso de mercado y uso de información privilegiada”. Destaca, por otra, que el Real Decreto-ley 14/2018, de 28 de septiembre, ha dado una nueva regulación a la cuestión de la publicación de las sanciones en el “BOE” que elimina el automatismo con que se regulaba en el art. 304 TRLMV e introduce criterios de proporcionalidad para poder prescindir de dicha publicación, “lo que supone que la cuestión suscitada por la parte recurrente carezca de virtualidad expansiva, por suscitarse en relación con una norma que, en relación con la cuestión planteada, ha sido modificada”.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resolución dictada por la CNMV el 18 de mayo de 2016, por la que se impone a don Ramón Agenjo Bosch una multa de 30 000 € y la publicación de la sanción en el “BOE”, a la que se atribuyen dos quejas constitucionales: la vulneración del “derecho fundamental al procedimiento administrativo sancionador” y del principio de proporcionalidad de las sanciones, y la vulneración del derecho fundamental a la protección de datos personales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refiera a la vulneración del “derecho fundamental al procedimiento administrativo sancionador” (art. 24.2 CE) y del principio de proporcionalidad, la demanda argumenta que derivaría del hecho de que la CNMV —al igual que el Ministerio de Economía y la Sala de lo Contencioso-Administrativo— niega que la publicación en el “BOE” constituya una sanción, por lo que no estima necesario aplicar ninguna de las garantías requeridas en la imposición de sanciones y la publicación se decide de plano. La demanda sostiene que, por el contrario, la publicación de la sanción constituye en sí misma una sanción administrativa y recuerda que, conforme a la doctrina del Tribunal Europeo de Derechos Humanos, del Tribunal de Justicia de la Unión Europea y del Tribunal Constitucional, el concepto de sanción es de tipo material, de modo que se consideran sanciones —con independencia de su nomen iuris— las medidas que cumplan una función punitiva. Señala la demanda que al no ser calificada como una sanción puede aplicarse también a hechos producidos antes de la entrada en vigor de la norma que la prevé, al no resultar afectada por la regla de la irretroactividad in peius que rige para las normas sancionadoras conforme al art. 9.3 CE. Y subraya que el texto refundido de la Ley del mercado de valores regula la publicación de la sanción al margen de la actividad informativa de la CNMV, sin relación alguna, por tanto, con la función o competencia de facilitar información al mercado que ostenta la CNMV. Afirma que el texto del art. 102.2 LMV, ahora derogada y sustituida por el texto refundido de la Ley del mercado de valores, no respalda la interpretación establecida en la sentencia de 21 de julio de 2009 de la Sección Tercera de la Sala de lo Contencioso-Administrativo del Tribunal Supremo (recurso 507-2008), que niega la naturaleza sancionadora de la publicación de las sanciones en “BOE”. Sostiene que resulta difícil negar que se trate de una auténtica sanción, en primer lugar, porque el tantas veces citado texto refundido regula la publicación de las sanciones completamente al margen de la actividad informativa de la CNMV y “si la publicación fuera una medida no sancionadora, no sería necesario esperar a la resolución del recurso administrativo, y prevalecería en buena lógica el interés de los sujetos destinatarios de esa información sobre el interés del presunto infractor”. Concluye por ello que lo que se busca no es advertir a los inversores con rapidez, sino hacer que sea de público conocimiento la comisión de la infracción, no solo para los inversores sino para el público en general (que es el público lector del “BOE”), y “con el fin de perjudicar al infractor en su reputación y disuadirle de la comisión de infracciones”. La consideración de la publicación de la multa como una auténtica sanción acarrea, en consecuencia, su sometimiento a las garantías constitucionalmente exigidas a las sanciones administrativas, conforme a los arts. 25 y 24 CE, y la doctrina constitucional sobre dichos preceptos. Afirma, en definitiva, que la medida administrativa en cuestión constituye una sanción que se aplica de plano (sin ofrecer un trámite de audiencia a su destinatario) y de forma automática, y sin posibilidad de adaptación a las circunstancias del caso concreto para respetar el principio de proporcionalidad, por lo que no es conforme con la Constitución y, en particular, no garantiza el derecho a que la sanción se imponga solo tras la tramitación de un procedimiento en el que, con el debido respeto al derecho de defensa, no solo se verifique la comisión de la infracción, sino que se valore adecuadamente cuál ha de ser la sanción adecuada, respetando el principio de proporcionalidad, conforme exige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por otra parte, que no puede defenderse que por el hecho de que la publicación fuera posterior a la imposición de la multa de 30 000 €, que era resultado de un procedimiento sancionador, ya se habrían respetado las garantías inherentes al ejercicio del ius puniendi, siendo poco relevante que la publicación en sí se calificase como sanción (accesoria) o como medida no sancionadora. Considera que este razonamiento no es aceptable porque el procedimiento sancionador tramitado se refería exclusivamente a la multa, no a la publicación en el “BOE”, que la CNMV ordenó o acordó en un pronunciamiento ubicado fuera de la parte dispositiva, como una consecuencia obligada y automática de la sanción. Recuerda, además, que la normativa europea de la que trae causa el precepto legal que se aplicó al recurrente (art. 304 TRLMV) establece que la publicación no será automática (además de prever que dicha publicación se realizará en un registro de la CNMV, de carácter temporal, y no en un periódico en el que permanece para siempre): así, la Directiva 2003/6/CE, de 28 de enero de 2003, sobre las operaciones con información privilegiada y la manipulación del mercado (abuso del mercado), regula la publicación de las sanciones —autorizándola— en su art. 14.4, pero nunca de forma automática, sino sometida a un control de proporcionalidad en el caso concreto “salvo que la revelación comprometiera seriamente a los mercados financieros o causara un daño desproporcionado a las partes implicadas”; consideraciones que se mantienen, regulándose de manera más detallada y matizada, en el art. 34.1 del Reglamento 596/2014, de 16 de abril, que deroga a esta directiva, que no era aplicable todavía cuando se cometieron los hechos, pero sí cuando se publicó en el “BOE”. Concluye que en este caso nos encontramos con una conducta de mínima relevancia en relación con los intereses en juego, y que habría producido un beneficio ridículo (3000 €), precisamente por lo nimio de la propia conducta. Y, sin embargo, no solo se le impone una sanción de 30 000 €, ajena a toda proporcionalidad, en aplicación de un “suelo”, sino que además se ordena “automáticamente” la publicación en el “BOE”, sin posibilidad tampoco de gradación alguna. Es patente la vulneración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alegación de vulneración del derecho fundamental a la protección de datos personales (art. 18.4 CE), la demanda afirma que la CNMV ha decidido, de forma automática, sin tener en cuenta en modo alguno las circunstancias del caso concreto, publicar en el “BOE” el nombre completo del recurrente, en lo que constituye un tratamiento de los datos personales que es desproporcionado para la finalidad perseguida, que va más allá de lo que permite la norma europea para cuya ejecución se modificó la Ley del mercado de valores, y que rompe el principio básico de temporalidad en el tratamiento, en la medida en que la publicación en el “BOE”, a diferencia de la publicación, por ejemplo, en un registro en línea de la CNMV, es una publicación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por una parte, que existe una base jurídica legal para la publicación ordenada por la CNMV, que es el art. 304 TRLMV, y que es esta norma la que vulnera el contenido esencial del art. 18.4 CE, lo que, como consecuencia de su aplicación, ha desembocado en una lesión concreta del derecho fundamental del ahora recurrente. Considera que la publicación en el “BOE” constituye también un tratamiento de datos, porque si la cesión de datos a terceros es un ejemplo típico de tratamiento de datos, y como tal es regulado en las normas de protección de datos, con mucho mayor motivo lo será la publicación en el “BOE”, que supone una cesión de dichos datos a todos y sin limitación temporal. Además, la publicación en el “BOE” del acuerdo de imposición de la sanción incumple el principio de proporcionalidad, incluido en el contenido esencial del derecho fundamental protegido en el art. 18.4 CE porque: (i) la norma aplicada por la CNMV va más allá de lo previsto por la norma europea que le sirve de cobertura (y que efectuaba ya, ella misma, un balance o equilibrio de los intereses y derechos afectados); (ii) la norma no establece un mecanismo de adaptación a las circunstancias del caso; (iii) la publicación en el “BOE” no contiene mención alguna a las circunstancias del caso, induciendo así a que los destinatarios se hagan una idea exagerada de dichas circunstancias; y (iv) la publicación pone en marcha una sanción difusa, no controlada ni controlable por la administración, a partir del acceso público al texto publicado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por último, que se incumplen las exigencias generales de temporalidad en el tratamiento de datos: es decir, que la publicación se limite al tiempo preciso para el cumplimiento de los fines que justifican la injerencia en el derecho fundamental del art. 18.4 CE, tal y como exige la Ley Orgánica 3/2018, de 5 de diciembre, de protección de datos personales y garantía de los derechos digitales (en adelante, Ley Orgánica 3/2018) [así como, en la fecha en que se cometió la infracción y se dictó el acto impugnado, en la Ley Orgánica 15/1999, de 13 de diciembre, de protección de datos de carácter personal (en adelante, LOPD)] y el Reglamento (UE) 2016/679, de 27 de abril de 2016, a la libre circulación de estos datos y por el que se deroga la Directiva 95/46/CE (Reglamento general de protección de datos). Argumenta que, a diferencia de la publicación en un sitio web oficial, el “BOE” no es un sitio web en el que las informaciones puedan colocarse y retirarse a voluntad, sino que es un periódico cuyo contenido diario constituye un hecho histórico e irreversible. Lo que se publica en un número concreto del “BOE” permanecerá en él de manera permanente, siendo posible acceder al mismo de forma indiscriminada, tanto antes, cuando se publicaba en papel, como ahora, siendo además mucho más fácil ese acceso gracias a los buscadores del propio “BOE” (además de a los privados, comenzando por Google). La decisión del legislador español de que la publicación se efectúe a través del “BOE”, sin fijar, además, plazo alguno para su permanencia, infringe, por tanto, el art. 34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enero de 2021, la Sala Segunda, Sección Tercera, de este tribunal, acordó la admisión a trámite del recurso de amparo, apreciando que concurre en el mismo una especial trascendencia constitucional (art. 50.1 LOTC) porque “plantea un problema o afecta a una faceta de un derecho fundamental sobre el que no hay doctrina de este tribunal [STC 155/2009, FJ 2, a)]”. Además, en aplicación de lo previsto en el art. 51 LOTC, acordó dirigir atenta comunicación a la Sección Primera de la Sala de lo Contencioso-Administrativo de la Audiencia Nacional, a fin de que en el plazo de diez días remitiese certificación o fotocopia adverada de las actuaciones correspondientes al recurso contencioso-administrativo núm. 482/2017; debiendo previamente emplazarse, para que en el plazo de diez días pudieran comparecer, si así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 de marzo de 2021 de la secretaria de justicia de la Sala Segunda, Sección Tercera, de este tribunal, se acordó tener por personado y parte al abogado del Estado en nombre y representación de la CNMV, y con arreglo al art. 52 LOTC, conceder al Ministerio Fiscal y a las partes personadas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7 de abril de 2021 tuvo entrada en el Tribunal el escrito de alegaciones del abogado del Estado, en el que el representante procesal de la administración interesa la desestimación del recurso. En primer lugar, alega que en ningún momento el recurrente aduce razón alguna de por qué, a su juicio, resulta en su caso particular desproporcionada la publicación de la sanción; considera que el recurrente se limita a alegar formalmente que no existe la previsión legal de realizar tal ponderación. Añade que el Real Decreto-ley 14/2018, de 28 de septiembre, por el que se modifica el texto refundido de la Ley del mercado de valores, ha dado una nueva regulación a la publicidad de las sanciones de la CNMV, con cita de los arts. 313 ter (“Publicación de sanciones en la web de la CNMV”) que regula la publicación como regla general, y las excepciones a dicha regla cuando la publicación pueda ser “desproporcionada”; y el 313 quarter (publicación de sanciones en el “BOE”), que se remite al art. 313 ter en cuanto a las excepciones aplicables a la publicación, entre otras razones, en aplicación del principio de proporcionalidad. Concluye por ello que ya se recoge en nuestra Ley del mercado de valores de forma expresa la ponderación que, según el recurrente, faltó en la norma que le fue aplicada. Y afirma que, en todo caso, existe numerosa jurisprudencia que considera que la publicación de las sanciones ni tiene naturaleza sancionatoria ni es contraria en modo alguno al art. 18 CE, con extensa cita de la STS de 21 de julio de 2009 (recurso 507-2008), y cuya doctrina es aplicada por la instancia, así como de las más recientes SSTS de 28 de marzo de 2019 (recurso 6360-2017), y de 9 de abril de 2019 (recurso 4118-2017), que sientan doctrina en el marco de la nueva casación, en relación con la publicación de sanciones de la Comisión Nacional de los Mercados y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 naturaleza, argumenta que hay que partir de la finalidad pretendida con la publicación, que responde a un interés público de difusión para proteger el adecuado funcionamiento del mercado de valores en los términos señalados por el Tribunal Supremo en la sentencia de 21 de julio de 2009 y reiterados en el auto de 4 de octubre de 2019, que declara la inadmisión del recurso de casación interpuesto por el hoy recurrente en amparo porque “la publicación, tal y como está contemplada en el artículo 304 LMV, no comporta una sanción, ya que no es sino un medio de difusión, destinado a ofrecer información relevante acerca del mercado y, en particular, en relación al abuso de mercado y uso de información privilegiada”.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protección de datos y el derecho al olvido que alega la demanda, el abogado del Estado estima que el recurrente crea una queja netamente ficticia pues, como declara la sentencia de la Audiencia Nacional, la propia publicación en el “BOE” no implica incorporación a un fichero organizado, y el acceso a la publicación del “BOE” en web mediante buscadores —que, según el recurrente, vulnera la temporalidad— tiene la solución de general propia de todos los datos que se pueden consultar en la web, otorgada por el art. 93 de la Ley Orgánica 3/2018, como recoge también el fundamento de Derecho 8 de la sentencia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bajo la LOPD de 1999, aplicable en el momento de la imposición de la sanción, la base jurídica para su publicación sería la habilitación legal, conforme al art. 11.2 a) LOPD “2. El consentimiento exigido en el apartado anterior no será preciso: a) Cuando la cesión está autorizada en una ley”; en el Reglamento (UE) 2016/679, general de protección de datos, la base jurídica es el cumplimiento de una obligación legal del artículo 6.1 c) “el tratamiento es necesario para el cumplimiento de una obligación legal aplicable al responsable del tratamiento” (en adelante, RGPD). Y, en el vigente art. 27 de la Ley Orgánica 3/2018, al tratarse de la publicación de infracciones administrativas, requiere también de habilitación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cumplimiento del principio de proporcionalidad argumenta que, de acuerdo con la propia doctrina del Tribunal Constitucional (SSTC 292/2000 y 76/2019), debe ser valorado por el legislador, estableciendo en la ley las garantías oportunas, y que en este caso la norma impone la obligación de publicar con tres cautelas: la primera, es que no se publican todas las resoluciones, como ocurre en otros supuestos, sino solo las que corresponden con infracciones muy graves y graves; la segunda, que se requiere que sean firmes en la vía administrativa; y la tercera, que se limita el medio de publicación al “BOE”. Distinto sería, a su juicio, que los datos que se hubieran publicado fueran excesivos en relación con la finalidad pretendida, incumpliendo el principio de minimización. Pero estima que esta cuestión, que no se plantea en el amparo, tampoco concurre, ya que la publicación se limita a indicar nombre y apellidos, infracción cometida y sanción impuesta, indicando claramente que únicamente es firme en vía administrativa, y que es obvia su necesidad para asegurar los principios de transparencia e integridad del mercado secundario de valores. Concluye, en consecuencia, que la CNMV dio estricto cumplimiento a lo dispuesto en el art. 304 TRLMV en relación con la publicación, estando amparado el tratamiento de datos personales en el cumplimiento de una obligación legal, y ejecutado en los términos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8 de abril de 2021, la procuradora de los tribunales doña Isabel Juliá Corujo, actuando en nombre y representación de don Ramón Agenjo Bosch, presentó sus alegaciones en las que, en esencia, se ratifica en las realizadas en la demanda de amparo. El escrito también precisa, en relación con la vulneración del derecho fundamental a la protección de datos (art. 18.4 CE), que el derecho al olvido —regulado actualmente en el art. 17 RGPD y en el art. 93 de la Ley Orgánica 3/2018— en el que se centra la sentencia de la Audiencia Nacional, no sana la vulneración del derecho fundamental a la protección de datos. Dicho derecho permite al interesado solicitar al responsable del tratamiento (en este caso, el boletín en el que se publica la sanción), no el “borrado” de la publicación, pero sí que se impida llegar a la misma a través de buscadores cuando se busca por el nombre y apellidos del interesado. La publicación seguiría en el boletín, y se podría llegar a ella si se conoce la fecha o si se busca, por ejemplo, “sanción”. De modo que el derecho al olvido, si bien se encuentra justificado en sí mismo, no sirve para legitimar tratamientos que incumplen claramente los principios de proporcionalidad y temporalidad [art. 5.1 e) RGPD].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20 de abril de 2021 tuvo entrada en el Tribunal el escrito de alegaciones del Ministerio Fiscal, en el que interesa que el Tribunal otorgue parcialmente el amparo solicitado por don Ramón Agenjo Bosch y en su virtud: 1) Declare vulnerado su derecho a la protección de datos (art. 18.4 CE). 2) Acuerde restablecerle en su derecho y a tal fin, declare la nulidad de la resolución de 18 de mayo de 2016 dictada por el comité ejecutivo de la CNMV, y de la resolución de 27 de julio de 2017, que acuerdan la publicación en el “BOE”, así como la resolución de 19 de abril de 2017 del Ministerio de Economía, Industria y Competitividad, a los mismos efectos, confirmadas ambas resoluciones por la Sentencia núm. 403/2019, de 12 de febrero, de la Sección Tercera de la Sala de lo Contencioso-Administrativo de la Audiencia Nacional (PO 482/2017), y todo ello exclusivamente en cuanto a la publicación de la sanción en el “BOE”, manteniéndose en su integridad el resto de todos los demás pronunciamientos. 3) Desestimar el amparo respecto a la vulneración de las garantías del procedimiento sancionador y principio de proporcionalidad en relación con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analizar el objeto de la demanda, el fiscal aborda las dos cuestiones que suscita el recurso de amparo: a) Si la publicación en el “BOE” de la imposición de la sanción al recurrente constituye por sí misma una sanción y, por tanto, dicha publicación acordada de plano vulnera las garantías del procedimiento sancionador aplicables de acuerdo con el art. 24.2 CE; b) Si la publicación en el “BOE” de la imposición de la sanción, en la forma realizada por la CNMV, vulnera el derecho a la protección de datos del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eventual naturaleza sancionadora de la publicación de la sanción en el “BOE” y afectación del art. 24.2 CE, el fiscal examina la legislación aplicable a la luz de la doctrina constitucional, según la cual el concepto de sanción es de tipo material y hay que atender a la naturaleza de la medida, que será sancionadora cuando, al margen de la voluntad disuasoria y reparadora, se infringe un perjuicio añadido con el que se afecta al infractor en el círculo de los bienes y derechos de los que disfrutaba lícitamente (con cita, entre otras, SSTC 276/2000, de 16 de noviembre; 48/2003 de 12 marzo, FJ 9, y 212/2010 de 29 de noviembre, FJ 7). Y llega a la conclusión de que la publicación de la sanción en el “BOE” prevista primero en el art. 102.2 LMV y después en el art. 304 TRLMV, y que se mantiene hasta la actualidad, tiene su fundamento en dar conocimiento de la actividad de la CNMV —función establecida, esencialmente, en los ya citados fundamento 73 del Reglamento (UE) 596/2014 y el art. 13 LMV—. De forma que no constituye un castigo preordenado dirigido al infractor, y no responde, por tanto, a esa finalidad represiva, retributiva o de castigo propia de las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razonamientos destaca que el texto refundido de la Ley del mercado de valores regula también, como sanciones propiamente dichas para las infracciones muy graves y graves, la amonestación pública en el “Boletín Oficial del Estado” de la identidad del infractor y la naturaleza de la infracción o amonestación privada (arts. 306 y 307). Sanción que, a diferencia de la medida de publicidad en el “BOE”, no queda sujeta a la modulación del art. 313 ter aplicable según el art. 313 quater a la publicación en el “BOE”, puesto que podría dejar prácticamente sin contenido a la sanción de amonestación (así ocurriría con la posibilidad de no publicación o publicación anónima). Toma en consideración, asimismo, la sentencia de 21 de julio de 2009 de la Sección Tercera de la Sala de lo Contencioso-Administrativo del Tribunal Supremo, en que se declara el carácter no sancionador de la publicación de la sanción en el “BOE”. Y reconoce que, si bien es cierto que no se puede descartar un carácter aflictivo en la medida de publicación de la sanción en el “BOE”, este no constituye su finalidad prioritaria, sino que atiende a la protección de los mercados y de los inversores, así como la compulsión a la observancia de conductas ajustadas a la regulación. Por otra parte, subraya que la circunstancia de la publicación —además de estar prevista por la ley— se puso expresamente en conocimiento del recurrente a través de la resolución de 18 de mayo de 2016, pudiendo formular las alegaciones pertinentes como efectivamente hizo y que se vieron reflejadas en la resolución de 19 de abril de 2017 desestimatoria del recurso de alzada por el Ministerio de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 no constituir una manifestación del ius puniendi del Estado, no es una sanción en sentido propio, y no le son aplicables, conforme a la jurisprudencia constitucional, las garantías que para el ejercicio dela potestad sancionatoria establecen los arts. 25.1 y 24.2 CE (por todas, STC 239/1988), por lo que debe excluirse la pretendida vulneración de tales preceptos constitucionales denunciada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del derecho a la protección de datos personales, del art. 18.4 CE, el fiscal parte de la doctrina constitucional sobre el régimen jurídico y contenido de este derecho, tal y como aparece recogida en la STC 76/2019, de 22 mayo, FFJJ 4 y 5. Cita a continuación la normativa sobre protección de datos, nacional y de la Unión Europea, atendiendo en primer lugar a la Ley Orgánica de protección de datos de carácter personal, y a las definiciones contenidas en su art. 3 a), b), c) y j) de los conceptos “datos de carácter personal”, “fichero”, “tratamiento de dato”, y “fuentes accesibles al público”, y los principios que rigen su tratamiento conforme al art. 4 y 11; seguidos de los conceptos y previsiones posteriormente contenidos en los arts. 4, 5 y 6 del Reglamento (UE) 2016/679 del Parlamento Europeo y del Consejo, de 27 de abril de 2016, relativo a la protección de las personas físicas en lo que respecta al tratamiento de datos personales y a la libre circulación de estos datos; y, en la actualidad, en los arts. 4 y 8 de la actual ley orgánica de protección de datos. Completa el exposición del derecho aplicable examinando las disposiciones sobre la publicación de sanciones impuestas como consecuencia de infracciones de las normas que rigen el funcionamiento del mercado de valores: en primer lugar, el art. 14 de la Directiva 2006/3/UE sobre las operaciones con información privilegiada y la manipulación del mercado (abuso del mercado), que autorizaba la publicación de las sanciones impuestas por el incumplimiento de las medidas adoptadas de conformidad con la misma, “salvo que la revelación comprometiera seriamente a los mercados financieros o causara un daño desproporcionado a las partes implicadas”; el art. 34 del Reglamento (UE) núm. 596/2014 del Parlamento y del Consejo, de 16 de abril de 2014, sobre el abuso de mercado, que derogó a la Directiva 2006/3/UE; y, a continuación la normativa española, comenzando por el texto refundido de la Ley del mercado de valores (en vigor desde el 13 de noviembre de 2015 y, por tanto, a la fecha de la resolución sancionadora de 18 de mayo de 2016 y a la fecha de su publicación en el “BOE” de 12 de julio de 2017), cuyo art. 275 regula la “[e]jecutividad, registro y publicidad de la sanciones”, precepto que se complementa con el art. 238 sobre los “[r]egistros públicos en relación con los mercados de valores”; y la regulación introducida por el art. 90 del Real Decreto-ley 14/2018, de 28 de septiembre, por el que se modifica el texto refundido de la Ley del mercado de valores, y que incorpora el contenido esencial del art. 34.1 RGPD al art.313 ter sobre “[p]ublicación de sanciones en la web de la CNMV”.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que examina asimismo diversas resoluciones de la Agencia Nacional de Protección de Datos, argumenta que a tenor de la Ley Orgánica de protección de datos de carácter personal la publicación de la sanción en el “BOE” constituye un supuesto de tratamiento de datos [art. 3 a) y c)] en una fuente accesible al público [art. 3 j)], sujeta a la normativa de protección de datos. Constata que se trata de una publicación dispuesta por una norma con rango de ley (el art. 102.2 LMV y, posteriormente, en el art. 304 TRLMV), sin que por lo tanto sea necesario el consentimiento del interesado (arts. 11 LOPD y 6 RGPD).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resolución administrativa impugnada y la sentencia de la Audiencia Nacional que la valida: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Aplican una norma que afecta al tratamiento de datos como es la publicación en el “BOE”, y, por tanto, está sujeta a la normativa sobre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publicación se ampara en la habilitación legal y responde a un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norma aplicada —arts. 102 LMV y 304 TRLMV— no contiene garantías directas de ponderación en relación con la protección de datos. Y en cualquier caso, no se aplican tampoco las garantías establecidas para publicación en la página web de la CNMV, a partir del art. 34 RGPD, ni las derivadas del art. 275 TRLMV, finalmente introducidas por el Real Decreto-ley 14/2018 en el art. 313 ter y 313 quater, y en la que se incorporan criterios de proporcionalidad para poder prescindir de dicha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 la resolución sancionadora de 18 de mayo de 2016 ni la resolución de 27 de junio de 2017 por la que se ordena la publicación en el “BOE” contienen juicio de ponderación alguno sobre el alcance y los términos de la publicación establecida por la ley en reacción con la restricción del derecho a la protección de datos del art 18.4 CE como consecuencia de la publicación de la sanción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estas circunstancias, por tanto, no se justifica el alcance del tratamiento de datos, ni se valora la conducta y naturaleza de aquella publicación en relación con la conducta sancionada a los efectos de modular, en su caso, la intensidad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Igualmente, tampoco se efectúa ninguna evaluación en cuanto a la intensidad de la publicación, en relación con la publicación en la página web y con la duración ilimitada en el “BOE”, dada su inalterabilidad de este último diario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fiscal estima que las resoluciones de la CNMV que acuerdan y ejecutan la publicación de la sanción impuesta el recurrente en el “BOE”, sin efectuar ningún tipo de ponderación sobre su alcance, intensidad y eventual modulación, no se acomoda al principio de proporcionalidad en la restricción de los derechos y por ello vulneran el derecho a la protección de datos del art. 18.4. CE. Propone, en consecuencia, una estimación parcial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Segunda del Tribunal dictó diligencia el 22 de abril de 2021 haciendo constar la recepción de los escritos de alegaciones del abogado del Estado, de la procuradora doña Isabel Juliá Corujo y del Ministerio Fiscal, “quedando el presente recurso de amparo pendiente para deliberación cuando por turno corresponda”, de lo que pasó a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febrero de 2022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resolución dictada por la Comisión Nacional del Mercado de Valores el 18 de mayo de 2016, por la que se impone a don Ramón Agenjo Bosch una multa de 30 000 € y la publicación de la sanción en el “BOE” por la comisión de una infracción muy grave del art. 99, letra o), en relación con el art. 81.2, ambos de la Ley 24/1988, de 28 de julio, del mercado de valores, por haber adquirido por cuenta de un tercero acciones de DAMM, S.A., el 7 de agosto de 2014 disponiendo de información privilegiada sobre la misma. Disposiciones que se corresponden respectivamente con los arts. 282.6 y 227.1 TRLMV, que fue aprobado por Real Decreto Legislativo 4/2015, de 23 de octubre. En la resolución sancionadora se recuerda que conforme al art. 304 TRLMV (antes art. 102.2 LMV), “las sanciones por infracciones graves serán publicadas en el ‘Boletín Oficial del Estado’ una vez sean firmes en vía administrativa”. Por resolución de la CNMV, de 27 de junio de 2017, se publicó en el “BOE” el fallo de la sanción, haciendo constar su firmeza en vía administrativa, “sin perjuicio de las potestades de revisión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con la argumentación que ha quedado expuesta en los antecedentes, que la administración ha vulnerado los siguientes derechos fundamentales del recurrente: el “derecho fundamental al procedimiento administrativo sancionador” (art. 24.2 CE) y el “principio de proporcionalidad” de la sanción, así como el derecho fundamental a la protección de datos personales (art. 18.4 CE). La vulneración de los arts. 24.2 y 25 CE se fundamenta en que el demandante considera que la publicación en el “BOE” de la resolución sancionadora tiene per se naturaleza sancionadora, por lo que su “publicación de plano” vulnera las garantías que han de aplicarse en todo procedimiento administrativo sancionador conforme al art. 24.2 CE, así como el principio de proporcionalidad. Por el contrario, la CNMV niega que la publicación en el “BOE” constituya en sí misma una sanción, por lo que no estima necesario aplicar las garantías requeridas en la imposición de sanciones. Por lo que respecta a la alegación de vulneración del derecho fundamental a la protección de datos personales (artículo 18.4 CE), la demanda afirma que la CNMV ha decidido, de forma automática y sin tener en cuenta en modo alguno las circunstancias del caso concreto, publicar en el “BOE” el nombre completo del recurrente, lo que constituye un tratamiento de los datos personales que es desproporcionado para la finalidad perseguida, que va más allá de lo que permite la normativa europea para cuya ejecución se modificó la Ley del mercado de valores, y que rompe el principio básico de temporalidad en el tratamiento de datos, en la medida en que la publicación en el “BOE”, a diferencia de la publicación, por ejemplo, en un registro en línea de la CNMV, es una publicación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Considera que el recurrente no aduce razón alguna de por qué resulta en su caso desproporcionada la publicación de la sanción, limitándose a alegar formalmente que no existe la previsión legal de realizar tal ponderación. En relación con la vulneración del derecho a la protección de datos y “al olvido” —este último como como facultad inherente al derecho a la protección de datos personales—, estima que el recurrente crea una queja netamente ficticia, pues la propia publicación en el “BOE” no implica incorporación a un fichero organizado de datos personales, y el acceso a la publicación del “BOE” en web mediante buscadores —que, según el recurrente, vulnera la temporalidad— tiene la solución general propia de todos los datos que se pueden consultar en la web, otorgada por el art. 93 de la Ley Orgánica 3/2018, de 5 de diciembre, de protección de datos personales y garantía de los derechos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propone, por el contrario, que se dicte sentencia en la que se otorgue parcialmente el amparo por vulneración del derecho a la protección de datos del recurrente (art. 18.4 CE), causada por la publicación de la sanción en el “BOE”, y que se desestime el amparo respecto a la vulneración de las garantías del procedimiento sancionador y del principio de proporcionalidad en relación con los arts. 24.2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determinar, pues, si a tenor de los preceptos invocados (arts. 18.4, 24.2 y 25 CE) la decisión de publicar la sanción impuesta por la CNMV en el “BOE” resulta constitucionalmente legítima o por el contrario vulnera el contenido de esos derechos fundamentales. En el presente caso el enjuiciamiento puede iniciarse desde la perspectiva de cualquiera de los dos derechos alegados, en el bien entendido de que si el recurso prospera por uno de ellos no es necesario entrar en el análisis del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vulneración de las garantías que rigen el ejercicio de la potestad sancionadora de la administración (arts. 24.2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en primer lugar, que la publicación en el “BOE” de la sanción por infracción muy grave que le impuso la CNMV, conforme a lo dispuesto en el art. 304 TRLMV (antes art. 102.2 LMV), vulnera las garantías que rigen en el procedimiento sancionador (art. 24.2 CE) y el principio de proporcionalidad que rige en la aplicación de las sanciones (art. 25 CE). Tal alegación parte de la premisa de que la publicación de la sanción en el “BOE” tiene en sí misma carácter materialmente sancionador y que la CNMV, al ordenarla “de plano” una vez la sanción fue firme en vía administrativa, no ha respetado las garantías que impone el art. 24.2 CE en el procedimiento administrativo sancionador, al no ofrecer al interesado la posibilidad de hacer alegaciones sobre la publicación, y por no permitir graduación alguna en función de las circunstancias del caso conforme al principio de proporcionalidad que rige en la imposición de sanciones. Para resolver estas primeras quejas es preciso examinar, con carácter previo, si la publicación en el “BOE” de la sanción muy grave impuesta al recurrente constituye, como alega la demanda, un acto de naturaleza sancionadora per se o si responde a otras finalidades distintas a las punitivas y no puede ser considerada como sancionadora en sí misma, tal y como argumentan el abogado del Estado y el Ministerio Fiscal, y apreció en su momento la CNMV y confirmó la sentencia núm. 403/2019, de 12 de febrero, de la Sección Tercera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relevante sobre el ejercicio de la potestad sancionadora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temprana STC 18/1981, de 8 de junio, FJ 2, este tribunal ha declarado que tanto los principios sustantivos del art. 25.1 CE como las garantías procedimentales del art. 24.2 CE son aplicables, con ciertos matices, al ejercicio de la potestad sancionadora de la administración. Tal y como precisa la STC 89/1995, de 6 de junio, FJ 4, es “doctrina reiterada de este tribunal y del Tribunal Europeo de Derechos Humanos (así, por ejemplo, SSTEDH. de 8 de junio de 1976, asunto Engel y otros c. Holanda; de 21 de febrero de 1984, asunto Öztürk c. Alemania; de 28 de junio de 1984, asunto Cambell y Fell c. Reino Unido; de 22 de mayo de 1990, asunto Weber c. Suiza; de 27 de agosto de 1991, asunto Demicoli c. Malta; de 24 de febrero de 1994, asunto Bendenoun c. Francia), la de que los principales principios y garantías constitucionales del orden penal y del proceso penal han de observarse, con ciertos matices, en el procedimiento administrativo sancionador y, así, entre aquellas garantías procesales hemos declarado aplicables el derecho de defensa (STC 4/1982) y sus derechos instrumentales a ser informado de la acusación (SSTC 31/1986, 190/1987, 29/1989) y a utilizar los medios de prueba pertinentes para la defensa (SSTC 2/1987, 190/1987 y 212/1990), así como el derecho a la presunción de inocencia (SSTC 13/1982, 36 y 37/1985, 42/1989, 76/1990 y 138/1990), derechos fundamentales todos ellos que han sido incorporados por el legislador a la normativa reguladora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ha advertido —en los términos sistematizados en la STC 276/2000, de 16 de noviembre, FJ 3—, de la improcedencia de extender indebidamente la idea de sanción con la finalidad de obtener la aplicación de las garantías constitucionalmente propias de este campo a medidas que no responden al ejercicio del ius puniendi del Estado o no tienen una verdadera naturaleza de castigos (entre otras, SSTC 239/1988, de 14 de diciembre, FJ 2; 164/1995, de 8 de noviembre, FJ 4; ATC 323/1996, de 11 de noviembre, FJ 3)”. De manera que “ni el nomen iuris empleado por la administración o asignado por la ley, ni la clara voluntad del legislador de excluir una medida del ámbito sancionador, constituyen un dato decisivo a la hora de precisar si los arts. 24.2 y 25.1 CE resultan aplicables (SSTC 164/1995, FJ 4; y 239/1988, FJ 3)”. Y tampoco basta por sí sola a estos efectos, por más que resulte significativa, la circunstancia de que la medida de que se trata “se imponga como consecuencia de un incumplimiento previo de las obligaciones derivadas de la relación jurídica existente entre el ciudadano y la administración, o que la reacción del Estado ante dicho incumplimiento consista en un acto restrictivo de derechos (STC 239/1988, FJ 2; ATC 323/1996,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sostenido invariablemente el Tribunal en los casos en los que ha tenido que pronunciarse sobre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o sanción en sentido material, pero si en lugar de la represión concurren otras finalidades justificativas deberá descartarse la existencia de una pena, por más que se trate de una consecuencia gravosa. Así, hemos negado la existencia de una función retributiva porque las medidas impugnadas tenían la finalidad de constreñir a la realización de una prestación o al cumplimiento de una obligación concreta (STC 239/1988, de 14 de diciembre, FJ 2), perseguían la simple aplicación del ordenamiento por la administración competente (STC 181/1990, de 14 de noviembre, FJ 4) o, en fin, tenían como único objetivo restablecer la legalidad conculcada (STC 119/1991, de 3 de junio, FJ 3)” (STC 185/2016, de 3 de noviembre, FJ 13). Además, hemos precisado igualmente que una cosa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y en el mismo sentido STC 276/2000, FJ 4)” (STC 215/2016, de 15 de diciembre, FJ 8, y las allí citadas). De ahí que este tribunal haya negado carácter sancionador a determinadas medidas que, aunque tenían una función disuasoria, no cumplían al mismo tiempo una función de castigo.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jurisprudencia constitucional a la medida de publicación en el “BOE” de las sanciones impuestas por la CNMV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caso que ahora examinamos, es evidente que la publicación en el “BOE” de las sanciones por infracciones muy graves tipificadas en el art. 302 TRLMV refuerza el carácter disuasorio de dichas sanciones, y puede tener también un componente aflictivo adicional para quien pueda ver afectada su reputación por la publicación de la sanción firme que le ha sido impuesta. Pero para concluir que la publicación de la sanción en cuestión tiene en sí misma sentido sancionador y, por ende, le son aplicables las garantías de los arts. 24.2 y 25 CE, hay que determinar si responde per se, de forma autónoma y preeminente, a la “finalidad represiva, retributiva o de castigo” que hemos venido destacando como específica de las sanciones (SSTC 239/1988, FJ 2; 164/1995, FJ 4; 276/2000,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la demanda, el hecho de que la imposición de la multa solo se publique cuando es firme es muestra de que la publicación tiene carácter sancionador, ya que si su finalidad primordial fuera informativa no se retrasaría la publicación hasta que la sanción adquiriera eficacia en vía administrativa (como prevé el texto refundido de la Ley del mercado de valores), sino que se publicaría desde su imposición. Tal argumento ha de ser rechazado. La previsión según la cual la publicidad de las sanciones por la comisión de infracciones muy graves y graves solo se lleva a efecto una vez que la resolución sancionadora es firme responde a la garantía que establece la legislación administrativa en el ámbito sancionador de que las sanciones no sean ejecutivas hasta que no sean firmes en vía administrativa (art. 90.3 Ley 39/2015, de 1 de octubre, del procedimiento administrativo común de las Administraciones públicas). Y uno de los efectos de este principio es que tanto la publicación en el registro público de sanciones de la CNMV, accesible a través de su página web, como en el “BOE”, se dispone tan solo una vez la sanción en cuestión deviene firme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hay que descartar también el argumento de la demanda según el cual la publicación de la sanción en el “BOE” no responde a la función informativa de la CNMV, puesto que esta ha de desarrollarse únicamente por vías caracterizadas por la rapidez y la inmediatez (como la publicación de información en su página web), y dirigidas específicamente a los inversores, mientras que la publicación de una sanción en el “BOE” —que no es un medio dirigido a los inversores, sino al público general— indica claramente que la función de la medida es punitiva y, por tanto, disuasoria de la comisión de infracciones, y no, en absoluto, informativa. Este argumento no puede prosperar puesto que, tal y como sostiene en este caso el Ministerio Fiscal, la previsión legislativa del art. 304 no puede entenderse desconectada de las funciones que tiene encomendada la CNMV como órgano público competente de la supervisión, inspección y sanción en los mercados de valores, y a la que compete velar “por la transparencia de los mercados de valores, la correcta formación de los precios en los mismos y la protección de los inversores, promoviendo la difusión de cuanta información sea necesaria para asegurar la consecución de esos fines” (art. 17 TRLMV).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dichas funciones, el legislador ha dispuesto que la comisión de sanciones muy graves y graves sean objeto de difusión también a través del “BOE”, esto es, “el diario oficial del Estado español y medio de publicación de las leyes, disposiciones y actos de inserción obligatoria” (art. 1 del Real Decreto 181/2008, de 8 de febrero, de ordenación del diario oficial “Boletín Oficial del Estado”). Se recurre así a este medio con el fin de divulgar para general conocimiento de los inversores y operadores económicos, información relevante en relación con prácticas o conductas que distorsionan el buen funcionamiento del mercado, como el abuso de mercado y uso de información privilegiada. Sin que en este punto resulte tampoco determinante el argumento de la “celeridad” en la publicación, puesto que esta se dispone tanto en la web como en el “BOE” al mismo tiempo —una vez son firmes— y la diferencia que puede haber de hecho entre uno y otro medio —de apenas algunos días— no permite excluir que la previsión del art. 304 se sitúe fuera del cometido que tiene atribuido la CNMV de promover la difusión de cuanta información sea necesaria para asegurar la consecución de sus fines. En definitiva, la publicación en el “BOE” de la sanción impuesta por infracción muy grave tiene en este caso como finalidad primordial proteger los intereses públicos de trasparencia y buen funcionamiento de los mercados de valores, y la transparencia en la labor de supervisión encomendada a la CNMV.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las disposiciones de la Unión Europea sobre la publicación de sanciones por abuso de mercado que alega la demanda, su examen no hacen sino avalar esta misma conclusión tal y como destacan tanto el abogado del Estado como el Ministerio Fiscal: el art. 14.4 de la Directiva 2003/6/CE del Parlamento y del Consejo, de 28 de enero de 2003, sobre las operaciones con información privilegiada y la manipulación del mercado (abuso del mercado), no lo incluía en su momento entre las sanciones que exigía tipificar e imponer a los Estados miembros, sino que lo establecía como una posibilidad otorgada a la autoridad nacional competente, salvo en unos supuestos muy determinados (entre los que se encontraba que causara “un daño desproporcionado a las partes implicadas”). En la actualidad el Reglamento (UE) núm. 596/2014 del Parlamento Europeo y del Consejo, de 16 de abril de 2014, sobre el abuso de mercado (Reglamento EU sobre abuso de mercado) que ha derogado y sustituye, entre otras, a la Directiva 2003/6/CE, precisa que la obligación que tienen las autoridades nacionales —con carácter general y salvo algunas excepciones como la ya mencionada— de publicar las sanciones impuestas por infracciones del mismo responde a los siguientes fines: “asegurar que las decisiones adoptadas por las autoridades competentes tienen un efecto disuasorio en el público”, “que las autoridades competentes informen a los participantes en el mercado sobre las conductas que se considera que constituyen una infracción”, y “promover conductas más adecuadas entre los participantes en el mercado” (Considerando 73). Por otra parte, una vez descartada la naturaleza sancionadora de la publicación en el “BOE” de las infracciones muy graves que dispone el art. 304 TRLMV y, por ende, la aplicación a dicha medida de las garantías constitucionales de los arts. 24.2 y 25 CE, no corresponde a este tribunal entrar a juzgar si tal disposición (o en su momento el art. 102.2 LMV) era o no una correcta transposición del art. 14.4 de la Directiva 2003/6/CE sobre abuso del mercado por no incorporar una previsión que recogiera de forma expresa y en los mismos términos las posibles excepciones a la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Cabe advertir, por último, que en el momento de imponerse la sanción por infracción muy grave del art. 99, letra o), en relación con el art. 81.2 LMV, el art. 304 TRLMV establecía de forma clara que la publicación en el “BOE” de las sanciones muy graves y graves era una consecuencia derivada de la imposición de dicha sanción una vez fuera firme. Resulta evidente, por tanto, que el recurrente la conocía de antemano y que durante el procedimiento administrativo tramitado con motivo de la misma tuvo ocasión de hacer valer sus derechos y las garantías exigibles conforme al art. 24.2 CE, como se pone de manifiesto en las extensas alegaciones en relación con la publicación de la sanción que constan en el recurso de alzada, de fecha 18 de junio de 2016, interpuesto ante el Ministerio de Economía y Competitividad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definitiva, la publicación en el “BOE” de la resolución de 18 de mayo de 2016 por la que se impuso al recurrente una multa por importe de 30 000 € por la comisión de una infracción muy grave de la Ley del mercado de valores no constituye una sanción, sino que se trata de una consecuencia anudada a la imposición de las sanciones graves prevista por la propia ley ahora en su art. 304 TRLMV, y que no tiene per se una función punitiva o de castigo. La finalidad primordial de la publicación en el diario oficial del Estado es advertir a los inversores de una actuación que puede afectar al buen funcionamiento del mercado financiero —en particular el abuso del mercado y el uso de información privilegiada—, y garantizar la transparencia y eficacia en la labor de supervisión que lleva a cabo la CNMV; no la de “infligir al infractor un perjuicio”. Por consiguiente, a la resolución por la que se dispone simplemente la publicación dispuesta por el art. 304 TRLMV no le son directa y autónomamente aplicables las garantías de los artículos 24.2 y 25 CE que debe respetar la administración cuando ejerce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aun cuando se pretendiera sostener que el carácter aflictivo y disuasorio de esta publicación la asimilara a una medida sancionadora, lo cierto es que no cabe apreciar en absoluto la vulneración denunciada de las garantías establecidas en los artículos 24.2 y 25 CE que debe respetar la administración cuando ejerce la potestad sancionadora, dado que la condición de consecuencia anudada de manera imperativa y necesaria a la sanción impuesta por la comisión de una infracción muy grave de la Ley del mercado de valores determina que las garantías respetadas en el procedimiento de imposición de esta sanción son aplicables a la consecuencia necesaria de publicación que lleva anudada, sin que pueda exigirse una reiteración autónoma del procedimiento de imposición de la sanción a los meros efectos de la ejecución de la consecuencia necesaria que dicha infracción conlleva.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atención a lo expuesto, la desestimación íntegra de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vulneración del derecho fundamental a la protección de datos personales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27 de junio de 2017 por la que se publica en el “BOE” la sanción por infracción muy grave impuesta al ahora demandante en aplicación del art. 304 TRLMV, incluyó, conforme disponía entonces el art. 275.3 TRLMV, información sobre “el tipo y la naturaleza de la infracción y la identidad del sancionado”.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por las razones ya expuestas, que dicha resolución vulnera su derecho fundamental a la protección de datos personales, consagrado en el art. 18.4 CE, según el cual: “La ley limitará el uso de la informática para garantizar el honor y la intimidad personal y familiar de los ciudadanos y el pleno ejercicio de sus derechos”. Sostiene, en concreto, que la publicación en el “BOE” vulnera el principio de proporcionalidad y de temporalidad que deben regir en el tratamiento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alegación es necesario examinarla a la luz tanto de la jurisprudencia constitucional sobre el contenido, alcance y limitaciones de este derecho, como del desarrollo del mismo al que ha procedido el legislador, conforme al mandato del art. 18.4 CE, junto al Derecho de la Unión Europea, y, en su caso de los instrumentos jurídico-internacionales en este ámbito —en particular el Convenio núm. 108 del Consejo de Europa para la protección de las personas con respecto al tratamiento automatizado de datos de carácter personal— que constituyen a tenor del art. 10.2 CE, valiosos criterios hermenéuticos del sentido y alcance mínimo de los derechos y libertades que la Constitución reconoce (STC 76/2019,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Régimen jurídico de la protección de datos personales y de la publicación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es preciso exponer brevemente, por una parte, el régimen jurídico aplicable a la protección de datos, y, por otra, el relativo a la supervisión y sanción por abuso del mercado y por uso de información privilegiada. Se expondrá fundamentalmente las disposiciones nacionales y de la Unión Europea aplicables en el momento de adoptar la CNMV las resoluciones objeto de este recurso, sin perjuicio de que se hará también referencia a las modificaciones que han experimentado estas normas con carácter ulterior, en tanto en cuanto han sido invocadas por el recurrente y en las alegaciones del abogado del Estado y del Ministerio Fiscal, y a los efectos de determinar si pueden ser aplicables y, en su caso, en qué grado, en la resolución de ese recurso de amparo. Por último, se examina sucintamente, en lo que aquí interesa, la normativa que regula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régimen jurídico de la protección de datos personales, la norma rectora vigente en el momento de la publicación de la sanción era la Ley Orgánica 15/1999, de 13 de diciembre, de protección de datos de carácter personal. Su ámbito objetivo de aplicación, conforme a su art. 2, comprende “los datos de carácter personal registrados en soporte físico, que los haga susceptibles de tratamiento, y a toda modalidad de uso posterior de estos datos por los sectores público y privado”. El concepto “datos de carácter personal” se define en su art. 3 como “cualquier información concerniente a personas físicas identificadas o identificables” [letra a)]; el término “fichero” lo define como “conjunto organizado de datos de carácter personal, cualquiera que fuere la forma o modalidad de su creación, almacenamiento, organización y acceso” [art. 3 b)]; y el de “tratamiento de datos” abarca todas las “operaciones y procedimientos técnicos, de carácter automatizado o no, que permitan la recogida, grabación, conservación, elaboración, modificación, bloqueo y cancelación, así como las cesiones de datos que resulten de comunicaciones, consultas, interconexiones y transferencias” [letra c)]. En este caso resulta también especialmente relevante el término “cesión o comunicación de datos” como “toda revelación de datos realizada a persona distinta del interesado” [art. 3 i)]. En cuanto al término “fuentes accesibles al público” comprende, junto a “aquellos ficheros cuya consulta puede ser realizada, por cualquier persona, no impedida por una norma limitativa o sin más exigencia que, en su caso, el abono de una contraprestación”, también los “diarios y boletines oficiales” [art. 3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principios que rigen el tratamiento de los datos personales, el legislador español de 1999 estableció como regla general el “consentimiento inequívoco del afectado, salvo que la ley disponga otra cosa” (art. 6.1 LOPD). En el caso concreto que aquí nos concierne, de “comunicación de datos personales a un tercero para el cumplimiento de fines directamente relacionados con las funciones legítimas del cedente y del cesionario”, el art. 11.2 a) precisaba, en particular, que el consentimiento no era necesario “[c]uando la cesión está autorizada en una ley”. La Ley Orgánica de protección de datos de carácter personal también regula los principios relativos a la “calidad de los datos” en su art. 4, según el cual “solo se podrán recoger para su tratamiento, así como someterlos a dicho tratamiento, cuando sean adecuados, pertinentes y no excesivos en relación con el ámbito y las finalidades determinadas, explícitas y legítimas para las que se hayan obtenido” (apartado primero). Además, los datos de carácter personal “serán cancelados cuando hayan dejado de ser necesarios o pertinentes para la finalidad para la cual hubieran sido recabados o registrados. No serán conservados en forma que permita la identificación del interesado durante un período superior al necesario para los fines en base a los cuales hubieran sido recabados o registrados” (apartado quinto). Se formulan así, en estos términos, los principios de proporcionalidad y temporalidad que deben regir la recogida y tratamiento de datos personales, quedando regulado el derecho y procedimiento de cancelación en los arts. 16 y 17 LOPD. Finalmente, el art. 7.5 LOPD dispone que “[l]os datos de carácter personal relativos a la comisión de infracciones penales o administrativas solo podrán ser incluidos en ficheros de las administraciones públicas competentes en los supuestos previstos en las respectivas normas reguladoras”.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papel del Derecho de la Unión Europea, la Carta de Derechos Fundamentales consagra en el apartado primero de su art. 8 el derecho de toda persona “a la protección de los datos de carácter personal que le conciernan”. En su apartado segundo exige que “[e]stos datos se tratarán de modo leal, para fines concretos y sobre la base del consentimiento de la persona afectada o en virtud de otro fundamento legítimo previsto por la ley. Toda persona tiene derecho a acceder a los datos recogidos que le conciernan y a obtener su rectificación”. Conforme al art. 52.1 de la Carta, cualquier limitación a este derecho “deberá ser establecida por la ley y respetar el contenido esencial de dichos derechos y libertades”; además, conforme al principio de proporcionalidad, “solo podrán introducirse limitaciones cuando sean necesarias y respondan efectivamente a objetivos de interés general reconocidos por la Unión o a la necesidad de protección de los derechos y libertades de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Directiva 95/46/CE del Parlamento y del Consejo, de 24 de octubre de 1995, relativa a la protección de las personas físicas en lo que respecta al tratamiento de datos personales y a la libre circulación de estos datos —en vigor en el momento en que la CNMV adoptó las resoluciones objeto de este recurso de amparo—, sus disposiciones se aplicaban “al tratamiento total o parcialmente automatizado de datos personales, así como al tratamiento no automatizado de datos personales contenidos o destinados a ser incluidos en un fichero” (art. 3.1). En su considerando 27 explicaba que “la protección de las personas debe aplicarse tanto al tratamiento automático de datos como a su tratamiento manual; que el alcance de esta protección no debe depender, en efecto, de las técnicas utilizadas, pues la contrario daría lugar a riesgos graves de elusión; que, no obstante, por lo que respecta al tratamiento manual, la presente directiva solo abarca los ficheros, y no se aplica a las carpetas que no están estructuradas; que, en particular, el contenido de un fichero debe estructurarse conforme a criterios específicos relativos a las personas, que permitan acceder fácilmente a los datos personales”. El concepto “dato personal” se definía como “toda información sobre una persona física identificada o identificable (el ‘interesado’)”. Por lo que al concepto de “tratamiento de datos personales” se refiere, en la letra b) del art. 2, a “cualquier operación o conjunto de operaciones, efectuadas o no mediante procedimientos automatizados, y aplicadas a datos personales, como la recogida, registro, organización, conservación, elaboración o modificación, extracción, consulta, utilización, comunicación por transmisión, difusión o cualquier otra forma que facilite el acceso a los mismos, cotejo o interconexión, así como su bloqueo, supresión o destrucción”. Hay que recordar que, tal y como ha declarado este tribunal en diversas ocasiones, las disposiciones de la directiva son parámetro de interpretación del Derecho interno (SSTC 94/1998, de 4 de mayo, FJ 4; 144/1999, de 22 de julio, FJ 8; 202/1999, de 8 de noviembre, FJ 5; 70/2009, de 23 de marzo, FJ 2; 29/2013, de 11 de febrero, FJ 5, y 76/2019,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una interpretación sistemática de las disposiciones de la Ley Orgánica de protección de datos de carácter personal, a la luz de la Directiva 95/46/CE, se deriva que para que estemos ante un tratamiento de datos personales objeto de protección conforme frente a la informática (art. 18.4 CE), dichos datos han de estar contenidos o estar destinados a ser incluidos en un conjunto estructurado u organizado de datos personales con arreglo a criterios determinados, es decir, en un fichero que permita acceder de forma sistemática a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pone de relieve la demanda, así como el abogado del Estado y el Ministerio Fiscal, la Unión Europea ha reformado posteriormente el marco global en la materia, derogando la Directiva 95/46/CE, y sustituyéndola por el Reglamento (UE) 2016/679 del Parlamento Europeo y del Consejo de 27 de abril de 2016 relativo a la protección de las personas físicas en lo que respecta al tratamiento de datos personales y a la libre circulación de estos datos (Reglamento general de protección de datos de la Unión Europea). Su ámbito material de aplicación se circunscribe también al “tratamiento total o parcialmente automatizado de datos personales, así como al tratamiento no automatizado de datos personales contenidos o destinados a ser incluidos en un fichero” (art. 2.1 RGPD). Sin embargo, sus disposiciones —que tienen alcance general y son directamente aplicables en los ordenamientos nacionales conforme dispone el art. 288 TFUE—, no comenzaron a ser de aplicación en los Estados miembros hasta el 25 de mayo de 2018 (art. 99.2 RGPD). Pocos meses después, y con el objeto adecuar el ordenamiento jurídico español al general de protección de datos de la Unión Europea se aprobó, asimismo, una nueva Ley Orgánica 3/2018, que derogó la Ley Orgánica de protección de datos personales, y precisa, en línea con el Reglamento general de protección de datos, que se “se aplica a cualquier tratamiento total o parcialmente automatizado de datos personales, así como al tratamiento no automatizado de datos personales contenidos o destinados a ser incluidos en un fichero” (art. 2.1). Por lo que ahora interesa en relación con dichas normas —que no eran aplicables o no estaban en vigor en el momento de la adopción de las resoluciones objeto del recurso— regulan ahora de forma expresa y precisa, junto al derecho a la supresión de datos, el “derecho al olvido” (arts. 17 RGPD y 93 y 94 de la Ley Orgánica 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normativa dirigida a supervisar y prevenir la manipulación de los mercados de servicios financieros y, en particular, las operaciones con información privilegiada, ya hemos mencionado que la Directiva 2003/6/CE de abuso de mercado preveía la posibilidad de que la autoridad competente nacional pudiera revelar al público las medidas o sanciones impuestas por el incumplimiento de las medidas adoptadas de conformidad con la misma, con la salvedad de que “causaran un daño desproporcionado a las partes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normativos acaecidos en este ámbito con posterioridad, mediante el Reglamento de la Unión Europea de abuso de mercado que deroga la Directiva 2003/6/CE, son aplicables desde el 3 de julio de 2016 (art. 39.1); esto es, pocos días después de la imposición de la sanción de la CNMV al recurrente por resolución de 18 de mayo de 2016, pero antes de su publicación en el “BOE”. El art. 34 de dicho Reglamento EU —cuyas disposiciones tienen alcance general y son aplicables directamente conforme al art. 288 TFUE— regula la publicación de las sanciones en el sitio web de las autoridades competentes, precisando que incluirá, “como mínimo”, información sobre el tipo y la naturaleza de la infracción y la identidad de la persona destinataria de la decisión. Prevé, asimismo, que cuando, “en una evaluación caso por caso de la proporcionalidad de la publicación de la identidad de la persona jurídica destinataria de la decisión o de los datos personales de una persona física, la autoridad competente considere que la publicación de tales datos es desproporcionada” adoptará alguna de las medidas enunciadas en dicha disposición. No contiene, sin embargo, regulación alguna sobre la posible publicación en otros medios, como lo es un boletín oficial, y que queda en el ámbito del ordenamiento puramente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legislador nacional, este optó ya en la Ley del mercado de valores por una doble vía de publicación de las sanciones en este ámbito: en el “BOE” (recogida en el art. 304 TRLMV); y en un registro de la CNMV accesible a través de su sitio web, en la que se actualiza información sobre el estado en que se encuentra cualquier recurso interpuesto y el resultado del mismo (art. 275.2 TRLMV). Por su parte, el Real Decreto-ley 14/2018, de 28 de septiembre, por el que se modifica el texto refundido de la Ley del mercado de valores (en vigor desde el 30 de septiembre de 2019), ha introducido un nuevo art. 313 quater que permite excepcionar la regla general de publicidad de la sanciones muy graves y graves en el “BOE” prevista en el art. 304 TRLMV para posibilitar a la CNMV, en determinados supuestos, ponderar la proporcionalidad de la medida. Disposiciones estas que tampoco eran aplicables en el momento de adoptar la CNMV las resoluciones aquí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por lo que se refiere al régimen de publicación en el “BOE”, la Ley 11/2007, de 22 de junio, de acceso electrónico de los ciudadanos a los servicios públicos, dispuso en su art. 11.2 que la publicación electrónica del mismo “tendrá carácter oficial y auténtico en las condiciones y con las garantías que se determinen reglamentariamente”. Por Real Decreto 181/2008, de 8 de febrero, de ordenación del diario oficial “Boletín Oficial del Estado” se dio cumplimiento a este mandato legal y, según la exposición de motivos, pone de relieve que “a través de las nuevas redes electrónicas (y muy especialmente por la red ‘Internet’) sitúa la publicación normativa en un plano de accesibilidad y propagación muy superior a todo lo hasta ahora conocido”. Conforme a su art. 1: “El ‘Boletín Oficial del Estado’, diario oficial del Estado español, es el medio de publicación de las leyes, disposiciones y actos de inserción obligatoria”. Por su parte, el art. 17 establece que “la Agencia Estatal ‘Boletín Oficial del Estado’ ofrecerá en su sede electrónica, con carácter diferenciado a la edición electrónica del ‘Boletín Oficial del Estado’, una base de datos gratuita que permita la búsqueda, recuperación e impresión de las disposiciones, actos y anuncios publicados en el ‘Boletín Oficial del Estado’, con sujeción a lo establecido en la normativa de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Jurisprudencia constitucional sobre el alcance y contenido del derecho fundamental a la protección de datos de carácter personal. En particular, el control de las limitaciones impuestas por el legislador al mismo en virtud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contenido y alcance del derecho a la protección de datos se aborda en profundidad por el Tribunal en la STC 292/2000, de 30 de noviembre, FFJJ 5 a 9, en la que se examinó la constitucionalidad de varios preceptos de la Ley Orgánica de protección de datos de carácter personal, y que ha sido sintetizada más recientemente en la STC 76/2019, de 22 de mayo, FJ 5, a la que se refieren en particular la demanda, así como el Ministerio Fiscal y la Abogacía del Estado. En relación con esta última, conviene recordar también el contexto en la que se adopta: esta Sentencia enjuicia la inconstitucionalidad de la disposición final tercera, apartado dos, de la Ley Orgánica 3/2018, por posibilitar la recopilación por los partidos políticos de datos personales relativos a las opiniones políticas de los ciudadanos; aborda, en definitiva, la recogida y tratamiento de “datos sensibles” especialmente protegidos que exigen un nivel superior y específico de garantías, sin que el legislador nacional hubiera establecido en este caso reglas claras y precisas que delimiten la injerencia al derecho fundamental de protección de estos datos personales y garanticen la protección del núcleo esencial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naturaleza y alcance del derecho a la protección de datos personales, y tal y como recuerda la STC 292/2000, FJ 5, la doctrina constitucional ha definido el derecho a la protección de datos como un instituto de garantía de los derechos a la intimidad y al honor y del pleno disfrute de los restantes derechos de los ciudadanos que, además, es en sí mismo “un derecho o libertad fundamental, el derecho a la libertad frente a las potenciales agresiones a la dignidad y a la libertad de la persona provenientes de un uso ilegítimo del tratamiento mecanizado de datos, lo que la Constitución llama ‘la informática’, lo que se ha dado en llamar ‘libertad informática’ (STC 254/1992, FJ 6, reiterado luego en las SSTC 143/1994, FJ 7; 11/1998, FJ 4; 94/1998, FJ 6; 202/1999, FJ 2)”. Y precisa que la llamada “libertad informática” “es así el derecho a controlar el uso de los mismos datos insertos en un programa informático (habeas data) y comprende, entre otros aspectos, la oposición del ciudadano a que determinados datos personales sean utilizados para fines distintos de aquel legítimo que justificó su obtención”. O, en los términos formulados previamente en la STC 290/2000, de 30 de noviembre, FJ 7, está configurado por “un conjunto de derechos que el ciudadano puede ejercer frente a quienes sean titulares, públicos o privados, de ficheros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este derecho, sintetizado más recientemente en la STC 76/2019, FJ 5,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sus límites, el Tribunal precisó ya en la STC 292/2000, FJ 11,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 Tras recordar que “la ley es la única habilitada por la Constitución para fijar los límites a los derechos fundamentales y, en el caso presente, al derecho fundamental a la protección de datos”, declara que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caso, ceder datos personales, solo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requisitos que, de acuerdo con la doctrina constitucional, debe cumplir toda habilitación legal que limite o condicione el ejercicio de un derecho fundamental conforme al art. 53.1 CE, la STC 76/2019, FJ 5, recuerda que ha de responder a una doble exigencia: por un lado, la necesaria intervención de la ley; y, por otro lado, esa norma legal reúna “todas aquellas características indispensables como garantía de la seguridad jurídica”, esto es, “ha de expresar todos y cada uno de los presupuestos y condiciones de la intervención” (por todas STC 49/1999, FJ 4). De modo que, como señalamos en la STC 292/2000, FJ 15, aun teniendo un fundamento constitucional, las limitaciones del derecho fundamental establecidas por una ley “pueden vulnerar la Constitución si adolecen de falta de certeza y previsibilidad en los propios límites que imponen y su modo de aplicación”; lo cual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de 8 de abril, FJ 15; 142/1993, de 22 de abril, FJ 4, y 341/1993, de 18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cesión de datos entre administraciones públicas sin consentimiento del afectado, en particular, el Tribunal ha declarado que “únicamente será posible, fuera de los supuestos expresamente previstos por la propia Ley Orgánica de protección de datos, si existe previsión legal expresa para ello [art. 11.2 a) en relación con el 6.1 LOPD] ya que, a tenor de lo dispuesto en el art. 53.1 CE, los límites al derecho a consentir la cesión de los datos a fines distintos para los que fueron recabados están sometidos a reserva de ley. Reserva legal que, como es obvio, habrá de cumplir con los restantes requisitos derivados de nuestra doctrina —esencialmente, basarse en bienes de dimensión constitucional y respetar las exigencias del principio de proporcionalidad— para poder considerar conforme con la Constitución la circunstancia de que la norma legal en cuestión no contemple, por tanto, la necesidad de contar con el consentimiento del afectado para autorizar la cesión de datos” (STC 17/2013,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en fin, que el control de una medida legislativa a la luz de las “exigencias del principio de proporcionalidad” se articula en dos fases: a) la primera parte de ese canon de control consiste en examinar que la norma persigue una finalidad constitucionalmente legítima, y b) la segunda parte implica revisar si la medida legal se ampara en ese objetivo constitucional de un modo proporcionado (por todas, STC 60/2010, de 7 de octubre, FJ 9). Esta segunda fase de análisis exige, a su vez, verificar, sucesivamente el cumplimiento de “la triple condición de (i) adecuación de la medida al objetivo propuesto (juicio de idoneidad); (ii) necesidad de la medida para alcanzar su objetivo, sin que sea posible su 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 (por todas, STC 64/2019, de 9 de mayo, FJ 5). Además, tal y como hemos precisado en la STC 99/2019, de 18 de julio, FJ 6, es necesario tener en consideración las siguientes dos observaciones antes de emprender el análisis de la conformidad de una ley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observación atiende a la delimitación de las funciones respectivas del legislador y de este tribunal, puesta de relieve en la STC 55/1996, FJ 6, en la que después de establecer que cabía el control de proporcionalidad de la ley, el Tribunal matizó su afirmación para tomar en cuenta “‘[l]a posición constitucional del legislador’, que ‘obliga a que la aplicación del principio de proporcionalidad para controlar constitucionalmente sus decisiones deba tener lugar de forma y con intensidad cualitativamente distinta a las aplicadas a los órganos encargados de interpretar y aplicar las leyes’”. El Tribunal ha reconocido así que la función que el art. 53.1 CE encomienda al legislador de definir el ámbito de tutela de los derechos fundamentales “entraña un margen de configuración muy extenso, amplio margen que el Tribunal ha proyectado también en relación a los principios constitucionales (STC 60/2010, FJ 7)”. Será, por tanto, el legislador quien en principio concretará las condiciones en que puede ejercerse el derecho a la protección de datos personales. No obstante, también ha precisado que hay decisiones del legislador en las que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(SSTC 64/2019, de 9 de mayo, FJ 5, y 215/1994,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observación es de carácter sustantivo, y pone de relieve “que el alcance del enjuiciamiento constitucional del legislador resulta dependiente ‘del objeto sobre el que este se proyecte o del tipo de decisiones que incorpore’, de tal modo que ‘cuanto más intensa sea la restricción de los principios constitucionales y, en particular, de los derechos y libertades reconocidos en el texto constitucional, tanto más exigentes son los presupuestos sustantivos de la constitucionalidad de la medida que los genera’ (STC 60/2010,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jurisprudencia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ya en situación de dar respuesta a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 una interpretación sistemática de la normativa examinada, y a la luz de la doctrina constitucional expuesta, hay que concluir que la comunicación a la Agencia Estatal “Boletín Oficial del Estado” de la resolución emitida por la CNMV para su publicación en el “BOE” constituye un supuesto de tratamiento de datos personales protegido por el art. 18.4 CE. A su vez, la publicación de esa resolución en el “BOE” constituye igualmente un tratamiento de datos personales objeto de dicha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nos concierne, la remisión por la CNMV a la Agencia Estatal “Boletín Oficial del Estado” de la resolución por la que se acuerda publicar la sanción por infracción muy grave impuesta al recurrente, para su publicación en el “BOE”, se realiza en orden al cumplimiento de fines directamente relacionados con las funciones legítimas de las entidades cedente y cesionaria y cuenta con expresa habilitación legal (art. 304 TRLMV), por lo que no requiere del consentimiento del interesado [art. 11.2 a) LOPD]. En efecto, esa comunicación constituye un tratamiento de datos necesario para el cumplimiento de una obligación legal aplicable a la CNMV (publicar las sanciones por determinadas faltas); de igual modo, la publicación de la sanción en el “BOE” resulta exigible para el organismo editor de este diario oficial conforme a la misma habilitación legal. Ahora bien, la existencia de una base jurídica que legitima el tratamiento, tanto de la comunicación de la resolución como de su ulterior publicación oficial, no exime del cumplimiento del resto de los principios que rigen la protección de datos de carácter personal. Debemos examinar, por consiguiente, si como denuncia la demanda y estima también Ministerio Fiscal, la publicación en el “BOE” de la sanción vulnera el contenido esencial del derecho a la protección de datos personales (art. 18.4 CE), por no respetar los principios de proporcionalidad y temporalidad previstos en la normativa que regula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examinar si la publicidad de las sanciones muy graves y graves, conforme dispone el art. 304 TRLMV responde a una finalidad constitucional legítima, y si es idónea, necesaria y proporcionada para alcanzarla.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anticipado en el fundamento jurídico segundo de esta sentencia, esta medida tiene como finalidad primordial garantizar la transparencia de los mercados de valores, la correcta formación de los precios en los mismos y la protección de los inversores, promoviendo la CNMV la difusión de cuanta información sea necesaria para asegurar la consecución de esos fines, así como reforzar el carácter disuasorio de las sanciones frente a infracciones graves y muy graves (art. 17.2 en conexión con los arts. 282.6 y 304 TRLMV). Estamos, por consiguiente, ante finalidades legítimas que están vinculadas con la protección de bienes dignos de protección constitucional, como lo es la libertad de empresa en el marco de la económica de mercado y el deber de los poderes públicos de garantizar y proteger su ejercicio (art. 38 CE). Responde, además, a un interés general de toda la Unión Europea, tal y como pone de relieve el Reglamento EU sobre abuso de mercado, cuyos Considerandos primero y segundo destacan que “[l]a existencia de un auténtico mercado interior de servicios financieros es crucial para el crecimiento económico y la creación de empleo en la Unión”, y que “[e]l buen funcionamiento de los mercados de valores y la confianza del público en los mercados son requisitos imprescindibles para el crecimiento económico y la riqueza. El abuso de mercado daña la integridad de los mercados financieros y la confianza del público en los valores y los instrumentos derivados”. Y la publicación en el “BOE” de los comportamientos más lesivos para la integridad y buen funcionamiento del mercado, conforme prevé el art. 304 TRLMV, es una medida adecuada e idónea para la consecución de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 puede afirmarse que la medida responda a esta finalidad de forma desproporcionada a la luz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español ha optado, desde la Ley del mercado de valores, por un sistema reforzado de transparencia mediante la articulación de registros administrativos y de publicidad activa de las sanciones más graves a través del “BOE”. El texto refundido de la Ley del mercado de valores prevé, junto a la inclusión de las sanciones en el registro administrativo accesible a través del sitio web de la CNMV (que es el que expresamente exige el Derecho de la Unión Europea), también la difusión en el diario oficial del Estado de las sanciones por infracciones muy graves y graves. No en vano el “BOE” se configura en nuestro ordenamiento como el medio de publicación por excelencia de los actos administrativos (art. 45 Ley 39/2015, de 1 de octubre, del procedimiento administrativo común de las administraciones públicas y art. 1 Real Decreto 181/2008, de 8 de febrero, de ordenación del diario oficial “Boletín Oficial del Estado”). Se garantiza así la publicidad activa de los comportamientos más perjudiciales para el buen funcionamiento del mercado financiero. De modo que la publicación en el “BOE” de las infracciones muy graves y graves no puede considerarse como innecesaria, tal y como alega el recurrente, por el mero hecho de que exista un registro de sanciones en el sitio web de la CNMV, puesto que estos mecanismos de publicidad tienen diferente alcance y operatividad, y la publicación en el “BOE” garantiza una difusión activa y más amplia de los comportamientos más lesivos para el mercado. De hecho, el legislador español ha mantenido las dos vías de transparencia tras la modificación introducida por el Real Decreto-ley 14/2018 en el texto refundido de la Ley del mercado de valores, si bien incorporando ahora en ambos medios (tanto en la publicación en el sitio web como en el “BOE”), medidas que habilitan a la CNMV a ponderar excepcionalmente, la oportunidad de retrasar la publicación de la sanción u omitir el nombre en aras de la protección de los datos personales en determinados casos concretos. Se mantiene, en definitiva, la publicación de las sanciones en el “BOE” como una herramienta imprescindible en manos de la CNMV para que el organismo regulador lleve a término las funciones que la ley le encomienda.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 argumenta también que la publicidad de la sanción en el “BOE” va más allá de lo previsto por la normativa europea sobre “abuso de mercado” que le sirve de cobertura y que, a diferencia de la norma española, permite a las autoridades competentes de los Estados miembros una evaluación caso por caso de la proporcionalidad de la publicación de la identidad de la persona jurídica destinataria de la decisión o de los datos personales de una persona física. El Ministerio Fiscal considera, asimismo, que la publicación en el “BOE” de la sanción ha vulnerado el art. 18.4 CE porque el art. 304 TRLMV no contiene garantías directas de ponderación en relación con la protección de datos, y no aplica tampoco las garantías establecidas para publicación en la página web de la CNMV por el art. 34 del Reglamento EU de abuso de mercado (posteriormente recogidas en el Real Decreto-ley 14/2018 con el fin de incorporar criterios de proporcionalidad para poder anonimizar o prescindir de dicha publicación). Estos argumentos no pueden prosperar por las razones que expondremos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hay que recordar, una vez más, que cuando se alega la vulneración de un derecho fundamental cuyo alcance pueda estar parcialmente determinado por el Derecho de la Unión Europea, como ocurre en este proceso, “[l]as exigencias derivadas del Derecho de la Unión no pueden ser irrelevantes a la hora de establecer los márgenes constitucionalmente admisibles de libertad de apreciación política” (STC 1/2012, de 13 de enero, FJ 9). En este caso, nos encontramos con la disposición de un reglamento, el art. 34 del Reglamento EU de abuso de mercado, en vigor en el momento de publicarse la sanción, y directamente aplicable conforme dispone el art. 288 TFUE. Sin embargo, dicha disposición regula exclusivamente la publicación de las sanciones en el sitio web de las autoridades competentes. La publicación de resoluciones administrativa en boletines oficiales, como es el caso del “BOE”, se rigen por el Derecho interno: en este caso por lo dispuesto entonces en el art. 304 TRLMV, que establece como regla general la publicación en dicho boletín de las infracciones muy graves y graves, en relación con el art. 275 TRLMV, que limita los datos que pueden ser objeto de publicación, y por el Real Decreto 181/2008, de 8 de febrero, de ordenación del diario oficial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Procede recordar, además, que conforme a la doctrina constitucional examinada, corresponde al legislador establecer las medidas necesarias para asegurar que las limitaciones al derecho de la protección de datos que establezca en aras de una finalidad legítima de interés general preserven su contenido esencial y sean conformes con el principio de proporcionalidad. Y, tal y como pone de relieve el abogado del Estado, en este caso el legislador adoptó una serie de cautelas dirigidas a garantizar la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art. 304 TRLMV no requiere la publicación en el “BOE” de todas las sanciones impuestas por la CNMV, sino tan solo de aquellas impuestas por infracciones muy graves y graves, como es el caso de las infracciones por incumplimiento de las obligaciones de transparencia e integridad del mercado del art. 282 TRLMV, quedando al margen de esta medida aquellas infracciones que revisten un carácter meramente leve. A este argumento hay que añadir que la redacción original del art. 275 TRLMV establecía ya ciertos supuestos en los que la CNMV podía acordar, caso a caso, publicar de manera anónima la sanción impuesta para garantizar “una protección efectiva de los datos de carácter personal en cuestión” (apartado cuarto); en particular, cuando la publicación pudiera causar un “daño desproporcionado” a las entidades o personas físicas implicadas (apartado quinto). Sin embargo, el legislador no extendió tales cautelas a la infracción muy grave tipificada en el apartado sexto del art. 282 TRLMV, por uso de información privilegiada, lo que pone de relieve que el propio legislador ponderó, a la luz de los intereses y derechos en juego, y el importante impacto en el buen funcionamiento de los mercados financieros de este tipo de conductas, procedía en todo caso la difusión de dichas sanciones en el “BOE”. De modo que el legislador estableció de forma precisa los supuestos en los que la imposición por la CNMV de sanciones por la comisión de infracciones muy graves o graves tipificadas lleva aparejada necesariamente su publicación en el “BOE”, a la luz de los intereses generales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legislador ha limitado el alcance de la información objeto de publicación a lo estrictamente necesario para la consecución de su finalidad. Conforme a lo dispuesto entonces en el art. 275.3 TRLMV, la información publicada se limitó a la parte dispositiva, lo que incluye el tipo y la naturaleza de la infracción y la identidad de la persona física o jurídica sobre la que recae la sanción. Evitando así la difusión de otros datos personales que pudieran figurar en la resolución sancionadora que no eran necesarios para la consecución de los fines que el art. 304 TRLMV persigue. Además, solo se publican una vez hubo ganado firmeza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aplicación por la CNMV del art. 304 TRLMV responde a una finalidad legítima. Dicha disposición define de forma precisa —en conjunción con el entonces art. 275 TRLMV— los supuestos en los que la imposición de sanciones lleva aparejada una difusión reforzada de la conducta infractora mediante la publicación en el “BOE”, conforme a la ponderación efectuada por el legislador de la proporcionalidad de dicha medida a la luz de su finalidad y de los derechos e intereses en juego, sin que se aprecie en este caso que el legislador haya sobrepasado los límites que impone dicho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examinar, por último, la vulneración del “principio de temporalidad” que alega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examinado ya, el art. 4.5 LOPD disponía la cancelación de los datos objeto de tratamiento “cuando hubieran dejado de ser necesarios o pertinentes para la finalidad para la cual hubieran sido recabados o registrados”. El ejercicio del derecho a la cancelación que puede ejercer el interesado conforme al art. 16 LOPD, “dará lugar al bloqueo de los datos, conservándose únicamente a disposición de las administraciones públicas, jueces y tribunales, para la atención de las posibles responsabilidades nacidas del tratamiento, durante el plazo de prescripción de estas. Cumplido este plazo dará lugar a la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25 de mayo del 2018 este derecho se regula por el Reglamento general de protección de datos de la Unión Europea, cuyo art. 17 regula el derecho de supresión y el “derecho al olvido”. Conforme a su apartado primero: “El interesado tendrá derecho a obtener sin dilación indebida del responsable del tratamiento la supresión de los datos personales que le conciernan, el cual estará obligado a suprimir sin dilación indebida los datos personales cuando concurra alguna de las circunstancias siguientes: a) los datos personales ya no sean necesarios en relación con los fines para los que fueron recogidos o tratados de otro modo”. En cuanto a su apartado segundo, dispone que “el derecho al olvido” se aplica: “Cuando haya hecho públicos los datos personales y esté obligado, en virtud de lo dispuesto en el apartado primero, a suprimir dichos datos, el responsable del tratamiento, teniendo en cuenta la tecnología disponible y el coste de su aplicación, adoptará medidas razonables, incluidas medidas técnicas, con miras a informar a los responsables que estén tratando los datos personales de la solicitud del interesado de supresión de cualquier enlace a esos datos personales, o cualquier copia o réplica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al olvido” implica la adaptación al entorno de internet del derecho de supresión o cancelación, y está vinculado, por consiguiente, al principio de temporalidad.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58/2018, de 4 de junio, FJ 5, pusimos ya de relieve cómo en el Reglamento general de protección de datos de la Unión Europea se ha legislado de forma más clara el derecho a la supresión de los datos personales de una determinada base en donde se hayan introducido, y declaramos que “[e]so, y no otra cosa, es el derecho al olvido. Un derecho a la supresión de los datos personales, existente ya por obra de la Directiva 95/46/CE, estrechamente vinculado con la salvaguardia del derecho fundamental a la protección de datos personales frente al uso de la informática (art. 18.4 CE), y con la protección del artículo 8 de la Carta de los derechos fundamentales de la Unión Europea y del Convenio núm. 108 del Consejo de Europa para la protección de las personas con respecto al tratamiento automatizado de datos de carácter personal. Así considerado, 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declarado que el reconocimiento expreso del derecho al olvido, como facultad inherente al derecho a la protección de datos personales, y por tanto como derecho fundamental, supone la automática aplicación al mismo de la jurisprudencia relativa a los límites de los derechos fundamentales. Y por tanto, a los límites que pueden encontrarse en los restantes derechos fundamentales y bienes jurídicos constitucionalmente protegidos, conforme a la doctrina examinada (por todas STC 292/2000, FJ 11). En este caso el bien digno de protección constitucional que actúa como límite del derecho de autodeterminación sobre los propios datos personales es, tal y como hemos puesto ya de manifiesto, la salvaguarda y buen funcionamiento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 protección de datos personales y garantía de los derechos digitales aborda esta cuestión en su art 15, mediante una remisión al Reglamento general de protección de datos de la Unión Europea; incluye, además, en su título X —denominado “Garantía de los derechos digitales”— dos preceptos dedicados al derecho al olvido, los arts. 93 y 94. El primero regula el ejercicio del derecho al olvido en búsquedas de Internet, disponiendo que: “Toda persona tiene derecho a que los motores de búsqueda en Internet eliminen de las listas de resultados que se obtuvieran tras una búsqueda efectuada a partir de su nombre los enlaces publicados que contuvieran información relativa a esa persona 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 […] Este derecho subsistirá aun cuando fuera lícita la conservación de la información publicada en el sitio web al que se dirigiera el enlace y no se procediese por la misma a su borrado previo o simultáneo”.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aquí examinamos, la exigencia de que los datos publicados no estén ya disponibles o sean accesibles más allá del tiempo necesario para cumplir con el cometido de la publicación puede satisfacerse, como apreció en su sentencia núm. 403/2019, de 12 de febrero, la Sala de lo Contencioso-Administrativo de la Audiencia Nacional, mediante el ejercicio del derecho al olvido. La obligación de bloqueo de dichos datos personales cuando hayan dejado de ser necesarios o pertinentes para la finalidad para la cual hubieran sido publicados, puede realizarse sin perjuicio de la conservación de la información publicada en el boletín oficial en cumplimiento del servicio público que presta, manteniéndolos a disposición de los interesados y de las administraciones públicas y los jueces y tribunales, de acuerdo con lo dispuesto en el art. 16.3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temporalidad se preserva así, en este caso, mediante el ejercicio del derecho al olvido, regulado en la actualidad en el Reglamento general de protección de datos y en la vigente Ley Orgánica de protección de datos personales y garantía de los derechos digitales, impidiendo el acceso a los datos personales frente a los motores de búsqueda específicos proporcionados por el propio sitio web de la Agencia Estatal del “Boletín Oficial del Estado” en lo que se refiere a la base de datos de este organismo que permite la búsqueda de las normas y actos y anuncios publicados en el “BOE”, o de los buscadores generales de internet basados en la indexación de los contenidos que aparecen en los distintos medios telemáticos, como es el caso de la publicación electrónica del “BOE”, y evitando que a través de una u otra forma de indexación se lleve a cabo la búsqueda y localización de datos personales de personas físicas que aparezcan publicados en dichos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siempre de la premisa de que los documentos publicados en el “BOE”, tanto en su edición electrónica como en papel, tienen la condición de inalterables y, por tanto, no se pueden modificar ni eliminar los datos personales que contengan, y de que el “BOE” tiene la consideración de fuente accesible al público, debe recordarse que la normativa vigente permite al recurrente ejercer el derecho a que los motores de búsqueda en internet eliminen de las listas de resultados que se obtuvieran, tras una búsqueda efectuada a partir de su nombre, los enlaces publicados que contuvieran información relativa a su persona una vez que ya no sean necesarios o pertinentes, teniendo en cuenta la finalidad para la cual fueron tratados los datos personales, el tiempo transcurrido desde la publicación y la naturaleza e interés público de la información. También habrá de tenerse en cuenta, a efectos del ejercicio del derecho al olvido, si una vez digitalizada la resolución sancionadora de la CNMV y vinculada a la base de datos del “BOE”, pudo ser enlazada a motores de búsqueda generales de internet, en el caso de que la Agencia Estatal del “Boletín Oficial del Estado” no haya utilizado protocolos informáticos de exclusión aptos para evitar la indexación de ese documento por parte de los buscadores generales de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se aprecia en este caso que se haya vulnerado el derecho a la protección de datos personales consagrado en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cuanto antecede, debemos desestimar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concluir, en primer lugar, que la publicación en el “BOE” de la resolución de 18 de mayo de 2016 por la que se impuso al recurrente una multa por importe de 30 000 € por la comisión de una infracción muy grave de la entonces Ley del mercado de valores, y que disponía su publicación una vez fuera firme en vía administrativa, no vulnera las garantías de los arts. 24.2 y 25 CE que debe respetar la administración cuando ejerce la potestad sancionadora. La publicación de la sanción en el “BOE”, conforme dispone el art. 304 TRLMV, no constituye una sanción per se, sino que se trata de una consecuencia accesoria a la imposición de las sanciones graves prevista por la propia ley cuya finalidad primordial es advertir a los inversores de una actuación que puede afectar al buen funcionamiento del mercado financiero —en particular el abuso del mercado y el uso de información privilegiada—, y garantizar la transparencia y eficacia en la labor de supervisión que lleva a cabo la CNMV; no la de “infligir al infractor un perjuicio”. Por consiguiente, a la resolución por la que se dispone simplemente la publicación dispuesta por el art. 304 TRLMV no le son directa y autónomamente aplicables las garantías de los arts. 24.2 y 25 CE que debe respetar la administración cuando ejerce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tal publicación no ha vulnerado el derecho fundamental a la protección de datos personales, cuya tutela garantiza el art. 18.4 CE conforme con la doctrina y las disposiciones jurídicas examinadas. La comunicación a la Agencia Estatal “Boletín Oficial del Estado” de la resolución sancionadora emitida por la CNMV para su publicación en el “BOE” y la publicación misma de esa resolución en el diario oficial, constituyen supuestos de tratamiento de datos personales necesarios para el cumplimiento de una obligación legal aplicable tanto a la CNMV como a la Agencia Estatal “Boletín Oficial” del Estado (art. 304 TRLMV), por lo que no requieren el consentimiento del interesado [art. 11.2 a) LOPD]. Existe, pues, una base jurídica que legitima el tratamiento de datos, tanto de la comunicación de la resolución sancionadora al organismo editor del “BOE” como de su ulterior publicación en este diario oficial. Una publicación que, por lo demás, como ya se ha razonado, no infringe los principios de proporcionalidad y temporalidad que rigen en materia de protección de datos de carácter personal. La CNMV actuó en ejercicio de las funciones, conforme a lo dispuesto en los arts. 304 y 275 TRLMV (en las versiones entonces vigentes), los cuales responden a la finalidad legítima de garantizar la transparencia de los mercados de valores, la correcta formación de los precios en los mismos y la protección de los inversores, que está vinculada a la libertad de empresa en el marco de la economía de mercado y con el deber de los poderes públicos de garantizar y proteger su ejercicio (art. 38 CE). Sin que pueda apreciarse que la medida dispuesta por el legislador en el art. 304 TRLMV y su aplicación por la CNMV sea desproporcionada para la consecución de dicha finalidad. Tampoco se aprecia que se haya vulnerado el principio de temporalidad en el tratamiento de los datos personales que figuran en la resolución sancionadora finalmente publicada en el “BOE”, en tanto en cuanto su titular podrá ejercer en su momento el derecho de supresión y olvido.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Ramón Agenjo Bosch.</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