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7 de febrero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el magistrado don Enrique Arnaldo Alcubilla, en el recurso de amparo núm. 175-2022, promovido por don Zakhar Ivachev, en relación con el auto de 15 de julio de 2021 dictado por el Pleno de la Sala de lo Penal de la Audiencia Nacional, en el recurso de súplica núm. 40-2021,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el auto de 15 de julio de 2021 dictado por el Pleno de la Sala de lo Penal de la Audiencia Nacional, que desestimó el recurso de súplica núm. 40-2021, interpuesto contra el auto de la Sección Primera de la Sala de lo Penal de la Audiencia Nacional de 22 de abril de 2021 en el rollo de sala núm. 81-2021, procedente del procedimiento de extradición núm. 67-2019 del Juzgado Central de Instrucción núm. 1, que declaró procedente en vía judicial la extradición de don Zakhar Ivachev solicitada por las autoridades de la Federación de Rusia.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día 4 de febrero de 2022, el magistrado don Ramón Sáez Valcárcel comunicó a los efectos oportunos que se abstenía de intervenir en el antes indicado recurso de amparo, de conformidad con el art. 80 de la Ley Orgánica del Tribunal Constitucional, por haber tenido conocimiento procesal de los hechos y de las actuaciones seguidas en tanto que integrante del Pleno de la Sala de lo Penal de la Audiencia Nacional, que resolvió mediante auto de 15 de julio de 2021 el recurso de súplica formulado por el demandante frente al auto de la Sección Primera de la Sala de lo Penal de la Audiencia Nacional de 22 de abril de 2021 que autorizaba su entrega.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Ramón Sáez Valcárcel, magistrado de esta Sección Cuarta del Tribunal Constitucional, la Sección, en virtud de lo previsto en el art. 219.16 de la Ley Orgánica del Poder Judicial, supletoria de la Ley Orgánica del Tribunal Constitucional (art. 80), estima justificada la causa de abstención formulada, puesto que el mencionado magistrado ha tenido conocimiento precedente del litigio ahora planteado en su condición de magistrado de la Sala Penal de la Audiencia Nacional habiendo intervenido en una de las resoluciones judiciales que se mencionan como fuente de la vulneración del derecho fundamental invocado, lo que afecta a la imparcialidad, que rige su integración en la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Ramón Sáez Valcárcel en el recurso de amparo núm. 175-2022,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febrero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