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46</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28 de febrero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el magistrado don Juan Antonio Xiol Ríos, presidente; y la magistrada doña Concepción Espejel Jorquera en el recurso de amparo núm. 3544-2021, promovido por don Carlos Ferrer Egea contra la sentencia 39/2021, de 20 de abril de 2021, dictada por la Sala de lo Militar del Tribunal Supremo,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núm. 3544-2021 se impugna la sentencia 39/2021, de 20 de abril, dictada por la Sala de lo Militar del Tribunal Supremo en recurso contencioso disciplinario militar ordinario núm. 77-2020 frente a la resolución de la Excma. ministra de Defensa de 4 de noviembre de 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de 21 de febrero de 2022 el magistrado don Cándido Conde-Pumpido Tourón comunicó a los efectos oportunos que se abstenía de intervenir en el antes indicado recurso de amparo, de conformidad con el art. 80 de la Ley Orgánica del Tribunal Constitucional, por concurrir la causa de abstención prevista en el artículo 219.15 de la Ley Orgánica del Poder Judicial (LOPJ).</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Cándido Conde-Pumpido Tourón magistrado de esta Sección Tercera del Tribunal Constitucional, la Sección, en virtud de lo previsto en el art. 219.15 LOPJ, supletoria de la Ley Orgánica del Tribunal Constitucional (art. 80), estima justificada la causa de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Cándido Conde-Pumpido Tourón en el recurso de amparo núm. 3544-2021,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febrero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