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50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2022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7 de marzo de 2022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>La Sección Segunda del Tribunal Constitucional, compuesta por los magistrados don Santiago Martínez-Vares García y don Ricardo Enríquez Sancho, y la magistrada doña María Luisa Balaguer Callejón, en el recurso de amparo núm. 5895-2021, promovido por don Moussa Allay contra el auto de la Sala de lo Contencioso-Administrativo del Tribunal Supremo dictado en el recurso de queja 291-2021, y el auto dictado por la Sala de lo Contencioso-Administrativo del Tribunal Superior de Justicia de Andalucía en el recurso de apelación 4413-2019, ha dictado el siguiente</w:t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Mediante escrito registrado en este tribunal el 20 de septiembre de 2021, el procurador de los tribunales don Juan Luis García-Valdecasas Conde, en nombre y representación de don Moussa Allay, y bajo la dirección del letrado don Fernando Bravo Ruiz, interpuso demanda de amparo contra el auto de la Sala de lo Contencioso-Administrativo del Tribunal Supremo dictado en el recurso de queja 291-2021, y el auto dictado por la Sala de lo Contencioso-Administrativo del Tribunal Superior de Justicia de Andalucía en el recurso de apelación 4413-2019, del que fue firmante la magistrada doña Inmaculada Montalbán Huertas en su calidad de presidenta de dicha Sala.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Por escrito de 28 de febrero de 2022 la magistrada doña Inmaculada Montalbán Huertas manifestó su voluntad de abstenerse en el presente recurso de amparo y todas sus incidencias, por entender que concurría la causa establecida en el artículo 219.11 de la Ley Orgánica del Poder Judicial (LOPJ), supletoria de la Ley Orgánica 2/1979 (artículo 80), al haber intervenido en instancia anterior, toda vez que formó parte, en su condición de magistrada y presidenta, de la Sala de lo Contencioso-Administrativo del Tribunal Superior de Justicia de Andalucía que dictó la resolución impugnada.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Vista la comunicación efectuada por doña Inmaculada Montalbán Huertas, magistrada de este tribunal, en virtud de lo previsto en el art. 80 de la Ley Orgánica del Tribunal Constitucional y 221.4 LOPJ, se estima justificada la causa de abstención formulada, puesto que la mencionada magistrada, en atención a haber formado parte del órgano judicial que dictó la resolución impugnada en amparo, está incursa en la causa de abstención del párrafo 11 del art. 219 LOPJ.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Por lo expuesto, la Sección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Estimar justificada la abstención formulada por la magistrada doña Inmaculada Montalbán Huertas en el recurso de amparo núm. 5895-2021 y apartarla definitivamente del conocimiento del referido recurso y de todas sus incidencias.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siete de marzo de dos mil veintidós.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