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6375-2019, promovido por Serge Christian M. Scevenels, quien comparece a través del procurador de los tribunales don Ignacio Gómez Gallegos y del letrado don José Serrano García, contra la sentencia del Juzgado de lo Social núm. 2 de Madrid, de 10 de octubre de 2017 (sentencia núm. 433/2017), la sentencia de 24 de julio de 2018 dictada por la Sección Tercera de la Sala de lo Social del Tribunal Superior de Justicia de Madrid (sentencia núm. 568/2018) y contra el auto de 11 de julio de 2019 de la Sala de lo Social del Tribunal Supremo (recurso núm. 4416-2018). Ha sido parte la mercantil Rhea System, S.A., y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noviembre de 2019, el procurador de los tribunales don Ignacio Gómez Gallegos, en nombre y representación de Serge Christian M. Scevenels, presentó, en el registro general del Tribunal Constitucional, demanda de amparo contra las resoluciones judiciales a las que se ha hecho mención en el encabezamiento de esta sentencia, por considerar infringidos los artículos 14 y 18.1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tal y como se derivan de los hechos declarados probados en las resoluciones de instancia,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persona recurrente en amparo, Serge Christian M. Scevenels, titulada en ingeniería aéreo-espacial, y la empresa belga Rhea System, S.A., suscribieron un contrato de trabajo en España, para prestación de servicios por cuenta de la empresa a partir del 7 de enero de 2013. El contrato de trabajo establecía que este se regiría por la legislación laboral española y que estaría sujeto a un período de prueba de seis meses. También se acordó que la empresa podría requerir, dentro de los límites razonables, que los servicios objeto de contratación se prestasen en diferentes localizaciones, según las necesidades de la empresa. Inicialmente el domicilio del centro de trabajo se fijaba en las oficinas de la empresa situadas en Wavre (Bélgica), durante el período de prueba de seis meses (del 7 de enero de 2013 hasta el 30 de junio de 2013), y fue en esta sede en la que se prestaron enteramente los servicios profesionales el tiempo en que se mantuvo el contrato. El salario pactado fue de 60 000 € brutos al año, se atribuyó un presupuesto de hasta 5000 € para la mudanza a Wavre, y se produjo el alta en la Seguridad Social española por parte de la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largo de los algo más de cuatro meses en que se mantuvo la relación laboral, Serge C. M. Scevenels acudía a su centro de trabajo vistiendo unos días pantalón y otros días falda. En una determinada ocasión, a principios de 2013, había acudido a trabajar con una ropa (un pantalón corto o una falda corta) que la directora de recursos humanos consideró inapropiada, razón por la que le pidió que regresara a su casa y se vistiera correctamente. A raíz de ello, quien actúa como recurrente en amparo, se ausentó y no regresó al lugar de trabajo ese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mes de febrero de 2013, Serge C. M. Scevenels mantuvo una entrevista con el director general de la empresa y con la directora de recursos humanos. En dicha reunión se trataron cuestiones de corrección en las relaciones con los clientes y, en el curso de la misma, el director general le pidió a quien recurre en amparo que vistiera de forma más correcta, pero sin exigirle que llevase falda o pantalón. No ha sido probado que en ocasión alguna se le prohibiese vestir con falda.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16 de mayo de 2013, y con efectos a partir de ese mismo día, la empresa contratante dio por finalizada la relación laboral, alegando la “no superación del período de prueba pactado en el punto tercero del contrato de trabajo suscrito en fecha 7 enero 2013, de conformidad con lo establecido en el artículo 14.1 del Estatuto de los trabajadores”. Se añadía que la empresa había decidido como medida graciable abonarle, dentro de su liquidación, una gratificación correspondiente a siete días de salario bruto.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tiempo transcurrido entre la reunión acaecida en febrero de 2013 y el cese de Serge C. M. Scevenels no consta se produjese incidencia ni reproche alguno por su forma de vestir, a pesar de que continuó yendo a trabajar vistiendo falda ocasionalmente.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 de julio de 2013, la representación procesal de Serge C. M. Scevenels, tras intento de conciliación previa sin efecto ante el Servicio de Mediación, Arbitraje y Conciliación, presentó en el decanato de los juzgados de Madrid, demanda sobre tutela de derechos fundamentales y petición de daños y perjuicios, contra la empresa Rhea System, S.A., y contra el Grupo Fes-Moore Stephens Madrid, dando lugar a la incoación de los autos núm. 893-2013 en el Juzgado de lo Social núm. 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demanda se interesó que se dictase sentencia declarando la nulidad del despido y procediendo a la readmisión de Serge C. M. Scevenels en su puesto de trabajo, con abono de los salarios de tramitación, y la cantidad de 10 000 € por daños materiales (gastos de viaje, pérdida de la fianza del alquiler de la vivienda y mudanzas efectuadas) y otros 50 000 € por la reparación de los daños morales. En la demanda inicial, quien ahora recurre en amparo describe una situación concreta en la que, debido a una visita del director general de la empresa se le pidió que regresara a su casa y se pusiera un pantalón en lugar de la falda que vestía, episodio al que habría seguido una conversación con el director general en el que se habría discutido sobre los derechos de las personas transgénero. En el mismo escrito de demanda se asegura que el despedido [sic] fue orden directa del director general de la compañía y que el demandante entiende que tal despido es nulo al obedecer “exclusivamente a mi condición de transgénero”.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oportuna tramitación, se dictó por el juzgado providencia de 9 de octubre de 2013, teniendo por dirigida la demanda exclusivamente contra la empresa Rhea System,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 de febrero de 2014, tras la aportación de la documental pertinente y la realización de vista oral, en que solo se tomó declaración como testigo a Magdalena Mathilda Jennes, directora de recursos humanos al momento del cese, se dicta por el juzgado sentencia desestimatoria de las pretensiones contenidas en la demanda (sentencia núm. 72/2014), al entender el órgano judicial que las quejas del demandante no habrían sido acreditadas ni siquiera de modo indiciario.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sentencia fue recurrida en suplicación (recurso núm. 530-2014) y, en sentencia de 20 de enero de 2015, la Sala de lo Social del Tribunal Superior de Justicia de Madrid resolvió anular la resolución de instancia, para que se practicase como diligencia final la prueba testifical de Nicola Mann, directora de recursos humanos en la fase de contratación. Esta prueba había sido solicitada por la parte demandante y no se había realizado en el acto del juicio oral. El Tribunal Superior de Justicia consideraba esta prueba testifical imprescindible, en tanto habría sido la testigo quien diese la orden de cambio de indumentaria a la parte demandante en el momento del incidente al que se vincula el cese, y además habría participado en la reunión con el director general de la empresa en que se trató este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Practicada como diligencia final, mediante auxilio judicial internacional, la prueba testifical referida, y tras evaluar la competencia de los tribunales españoles para conocer de la demanda planteada [ex art. 25 de la Ley Orgánica del Poder Judicial (LOPJ)], el Juzgado de lo Social núm. 2 de Madrid, dictó la sentencia desestimatoria núm. 443/2017, de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el juzgado descarta que la causa del cese de Serge C. M. Scevenels tuviera que ver con su forma de vestir, ya que el episodio relacionado con su indumentaria tuvo lugar en febrero y el cese en mayo, no constando en ese tiempo ningún reproche relacionado con esta cuestión, a pesar de que continuara vistiendo falda ocasionalmente. Entiende el órgano judicial que si la causa del cese hubiera sido la alegada por la parte actora “tal cese se habría producido de manera inmediata, sin dejar transcurrir varios meses de prestación de servicios (durante los cuales el actor siguió acudiendo al trabajo ocasionalmente con falda, sin recibir por ello reproche alguno)”. Además, sostiene la sentencia que “no se ha puesto de manifiesto de ningún modo la existencia, en el seno de la empresa, de un escenario o panorama general discriminatorio por razones de género, ni de identidad sexual, ni otras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continúa su argumentación afirmando que, aunque se hubiera apreciado, a los efectos del art. 181.2 de la Ley 36/2011, de 10 de octubre, reguladora de la jurisdicción social (LJS) “la concurrencia de indicios de discriminación del actor por razones atinentes a su derecho a vestir de una determinada forma o por rechazo a una particular identidad sexual (indicios estos que, como decimos, no son de apreciar), la empresa ha puesto de manifiesto la existencia de motivos de cese ajenos a la lesión de derecho fundamental, como es la falta de satisfacción (subjetiva, como es lo propio del período de prueba) con la prestación de la actividad laboral del actor. Esta insatisfacción fue puesta de manifiesto por la trabajadora superior del demandante en el organigrama empresarial”. Y continúa: “Conforme al artículo 14 del Estatuto de los trabajadores, la resolución de la relación laboral podrá producirse a instancia de cualquiera de las partes durante el transcurso del período de prueba, y sobre esta base la jurisprudencia viene entendiendo que dentro del período de prueba ambas partes pueden rescindir el contrato de trabajo sin tener que justificar y ni siquiera explicitar los motivos de insatisfacción, pues precisamente el período de prueba está para constatar si el puesto de trabajo y su desempeño son satisfactorios y conformes con las expectativas de las partes contratantes (por todas, sentencias del Tribunal Supremo de 6 abril 1984, 6 julio 1990 y 27 marzo 1991). En este sentido, el hecho de que en la comunicación de cese no se explicitasen por la empresa las concretas razones de insatisfacción motivadoras de la rescisión contractual, no puede operar como indicio a favor de que la causa real de cese sea la sostenida por el actor, pues es la propia norma legal la que establece que en la comunicación de no superación del período de prueba no es preciso explicitar las razones que lleven a la empresa a no considerar superado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reconoce que la amplia libertad de rescisión del contrato en periodo de prueba, no admite la vulneración de derechos fundamentales, pero también que es preciso que esa vulneración se ponga de manifiesto siquiera indiciariamente, lo que no sucede en el supuesto de hecho. A mayor abundamiento, y para despejar la existencia de esos posibles indicios, la sentencia sostiene que: i) no consta que se le prohibiese acudir a reuniones, actos u otros eventos empresariales, aun cuando la empresa conocía que ocasionalmente vestía con falda; ii) si la empresa hubiera deseado evitar que usara esa prenda (falda), habría impartido órdenes o instrucciones sobre forma de vestir dentro de la empresa (por ejemplo, obligación de llevar traje de chaqueta, etc.), o habría especificado criterios de vestir para hombres y mujeres, o implantado criterios de uniformidad (lo que en principio es lícito, por todas, sentencia del Tribunal Supremo de 23 de enero de 2001, recurso 1851-2000). Pero no consta en absoluto y ni siquiera se ha alegado que por la empresa se impartiesen órdenes o instrucciones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Esta nueva sentencia fue recurrida en suplicación conformándose el recurso núm. 169-2018, del que conocerá la Sección Tercera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otras alegaciones, en el escrito que interpone el recurso de suplicación, se denuncia por el cauce del art. 193 c) LJS la interpretación errónea del art. 14 de la Ley del estatuto de los trabajadores (LET), en relación con el art. 14 de la Constitución alegándose que, ante una situación indiciaria de discriminación, se invierte la carga de la prueba, siendo la empresa quien ha de acreditar la inexistencia de la misma. Entiende la parte recurrente que, al haber impuesto la empresa un determinado tipo de vestimenta, se apunta el indicio de trato discriminatorio y, sin embargo, la empresa no ha acreditado que el despido sea por causas ajenas a la discriminación por razón de sexo y asegura que se han de tener por vulnerados sus derechos fundamentales a no sufrir trato discriminatorio y a la libertad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suplicación fue desestimada por sentencia de la Sección Tercera de la Sala de lo Social del Tribunal Superior de Justicia de Madrid de 24 de julio de 2018 (sentencia núm. 568/2018), confirmatoria de la de instancia. Esta resolución añade a los hechos probados, en aplicación de lo previsto en el art. 193 b) LJS y a petición de la parte apelante, el hecho de que “el cese del actor se inscribió en un programa de reorganización de la empresa”, cuestión esta incluida en los fundamentos jurídicos de la sentencia de instancia, tras la realización de la prueba testifical realizada a través de auxilio judicial internacional, pero no en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resolutorio de la suplicación, el Tribunal Superior de Justicia invoca la Directiva 2000/78/CE del Consejo, de 27 de noviembre de 2000, relativa al establecimiento de un marco general para la igualdad de trato en el empleo y la ocupación, que protege, junto a otros colectivos susceptibles de ser marginados o discriminados, a las personas gais, lesbianas, bisexuales y transexuales, y en cuyo artículo 10 regula la inversión de la carga de la prueba cuando de las alegaciones de la parte actora se deduzca la existencia de indicios fundados de discriminación. En la sentencia se sostiene que “no es necesaria para la inversión que tales alegaciones se prueben, ni por tanto que se practique si quiera prueba al respecto, sino, simplemente que lo alegado por la presunta víctima sea plausible y razonable, correspondiendo al empresario aportar una justificación objetiva y real que las desvirtúe y, en su caso sí, probar suficientemente la existencia de tal justificación y su proporcionalidad”. En el mismo sentido se citan el art. 96 LJS y la STC 166/1988, de 14 de octubre, y se recuerda como en el supuesto que resuelve esta última sentencia, se consideró suficiente la afirmación de la trabajadora de que fue su embarazo, que no se cuestiona, lo que determinó la extinción de su contrato en período de prueba, siendo su propia alegación, sin que fuera necesaria prueba alguna por su parte, lo que dio lugar a la inversión de la carga de la prueba y a la declaración de nulidad del despido al no haber justificado el organismo empleador su decisión extintiva en periodo de prueba. En sentido idéntico se cita la STJUE de 19 de abril de 2012, C-415/10.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traslada esta doctrina al supuesto de hecho, teniendo en cuenta lo dispuesto en el art. 17 LET, en el art. 21 de la Carta de los derechos fundamentales de la Unión Europea, en el art. 13 del Tratado constitutivo de la Comunidad Europea, que faculta a la Unión Europea para aprobar leyes de lucha contra la discriminación por motivos de orientación sexual, en la Directiva 2000/78/CE, y en el Convenio núm. 111 de la Organización Internacional del Trabajo sobre discriminación (empleo y ocupación)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sostiene que “incluso a partir de estadísticas que evidencian la discriminación de los colectivos protegidos por la directiva, existe la presunción de haberse producido una discriminación directa o indirecta, cuando quien la alega acredita que pertenece a uno de ellos, entre los que se encuentra el colectivo LGTBI, que tal y como se reconoce en el preámbulo de la Ley 3/2016, de 22 de julio, de protección integral contra la LGTBIfobia y la discriminación por razón de orientación e identidad sexual en la Comunidad de Madrid, ha sido hostigado, criminalizado y marginado durante décadas, teniendo mayores dificultades para acceder y mantener el empleo. En dicho preámbulo esta ley se remite a los Principios de Yogyakarta, sobre la aplicación de la legislación internacional de derechos humanos en relación con la orientación sexual y la identidad de género, ampliamente utilizados por instituciones de todo el mundo con la finalidad de orientar la interpretación y aplicación de las normas del Derecho internacional de los derechos humanos, que establecen unos estándares básicos, para evitar los abusos y dar protección a los derechos humanos de las personas lesbianas, gais, bisexuales y transexuales (LGTB) y marcan claramente como la legislación internacional de derechos humanos protege a las personas LGTB, refiriéndose el 12 de dichos principios al derecho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hecho de que el cese se ha producido al terminar el período de prueba, la Sala invoca el art. 14.2 LET interpretado a la luz de la sentencia del Tribunal Supremo de 12 de julio de 2012 (recurso núm. 2789-2011), que invoca a su vez la doctrina de las SSTC 94/1984, de 16 de octubre; 166/1988, de 26 de septiembre, y 17/2007, de 12 de febrero, estableciendo que se exceptúan de la regla general de libre resolución del contrato, los supuestos de cese durante el período de prueba que puedan producir resultados inconstitucionales, como lo sería la discriminación en el empleo de una mujer embarazada tratada en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consideraciones previas, el Tribunal Superior de Justicia revisa las alegaciones de la parte actora para determinar si de ellas se deduce la existencia de indicios fundados de discriminación por razón de orientación o identidad sexual, llegando a la conclusión de que esas declaraciones constituyen indicios suficientes para invertir la carga de la prueba. Ahora bien, una vez invertida, el Tribunal Superior de Justicia se somete a los hechos que constan acreditados en el relato fáctico y la fundamentación jurídica a partir de la testifical practicada, para llegar a la conclusión de que la empresa ha justificado su decisión extintiva sobre la base de motivos ajenos a cualquier discriminación, cuales son la reorganización y la falta de satisfacción con su trabajo y su impuntualidad, resaltando el juzgador que la empresa consintió que usara falda, por lo que debe descartarse que esta práctica y su condición de transgénero hayan sido la causa de su cese en periodo de prueba, desestimándose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anterior sentencia se anunció y formalizó recurso de casación en unificación de doctrina, que fue inadmitido por el Tribunal Supremo, mediante auto de 11 de julio de 2019, notificado el 27 de septiembre de 2019 (recurso núm. 4416-2018).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Tribunal Supremo que la sentencia de contraste aportada por la parte [sentencia del Tribunal Superior de Justicia de Madrid, de 3 de junio de 2015 (recurso núm. 663-2014)] no entra en contradicción con la sentencia impugnada. No se aprecia identidad en los hechos considerados probados, ni en las pretensiones de las partes, ni en los debates planteados y resueltos por ambas sentencias. En la sentencia referencial resulta acreditado que la empresa impuso a una trabajadora la exigencia de ir maquillada, lo que determinó que la Sala apreciara una violación del derecho fundamental de la trabajadora a su propia imagen. Mientras que en la sentencia recurrida, no resulta acreditado que la empresa impusiera una determinada forma de vestir, sino más bien todo lo contrario, ya que la parte actuante acudía unos días a trabajar vistiendo pantalón y otros vistiendo falda, y no consta que en ninguna ocasión se le prohibiese vestir con falda. Por otro lado, en la sentencia recurrida la controversia gira en torno a la existencia de discriminación por razón de orientación o identidad sexual. En la referencial, en cambio, el debate se produce sobre la existencia de violación del derecho fundamental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impugnan todas las resoluciones judiciales pronunciadas en la instancia, y que no reconocieron el carácter discriminatorio de la decisión empresarial de no prolongar el contrato de trabajo más allá del período de prueba. La parte recurrente en amparo atribuye a estos pronunciamientos la vulneración de los artículos 9.3, 14 y 18.1 de la Constitución Española, en unión con los artículos 14 del Convenio de Roma y artículos 1, 3, 7, 19 y 29 de la Declaración Universal de los derechos humanos, y considera que en la decisión de no continuación del contrato subyace el hecho de que se proyectaba una determinada imagen que mostraba una condición sexual distinta a la deseada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tanto la sentencia del juzgado como la del Tribunal Superior de Justicia de Madrid, han vulnerado los artículos precitados, al haber entendido como justificado en la exclusiva voluntad de la empresa un cese que respondía a un ataque contra los derechos y libertades de la parte actora, concretamente la identidad sexual y su propia imagen. Por lo que hace al auto del Tribunal Supremo, que se limita a denegar la admisión a trámite del recurso de casación sin entrar al fondo de la cuestión, habría que entender que corre la misma suerte que las resoluciones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aportado indicios suficientes de que existió discriminación, la empresa hubiera debido justificar de manera más contundente el hecho de que su decisión no estaba relacionada con la identidad sexual de Serge C. M. Scevenels, expresada a través de la vestimenta con la que acudía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España la decisión empresarial de despedir a un trabajador es libre (reconociendo la improcedencia del despido), tal libertad tiene coto cuando detrás de esa decisión pudiera esconderse una vulneración de derechos fundamentales. Al igual que una empresa puede despedir a un trabajador sin ofrecer causa justificada, esta decisión debe analizarse con lupa si la persona despedida es una mujer embarazada, o una persona que está disfrutando de reducción de jornada por cuidado de hijos, o que se ha incorporado después del periodo de baja maternal/paternal o incluso si durante el último año el trabajador/a ha ostentado algún tipo de representación de los trabajadores. En estos casos, la decisión empresarial debe someterse a profundo estudio precisamente pare evitar que la voluntad de la empresa sea deshacerse del personal que le resulta incómodo, cuando este personal cuenta con una especial protección legal derivada de su condición menos beneficiosa, por tratarse siempre de los colectivos que mayores perjuicios sufren por parte de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recurrente en amparo entiende que el incidente relativo a su indumentaria, supone la imposición de un límite a la propia imagen que debe relacionarse con el cese sin causa posterior. El hecho de que quien recurre sea una persona transgénero y, por tanto, parte del colectivo LGTBI+, supone que se incluye en una minoría discriminada por su condición sexual, cuya forma de visibilizarse es una extensión propia del derecho al libre desarrollo de la personalidad y a no sufrir discriminación por el hecho de ser diferente a la mayoría. Entiende esta parte que la imagen de una persona se basa en su propia condición como parte de un determinado colectivo y, por tanto, cualquier lesión del derecho a la propia imagen es, por extensión, una lesión indirecta a su propia condición personal. En el presente caso, la crítica y censura sufrida por Serge C. M. Scevenels sobre su imagen demuestra la existencia de una conducta, por parte de la empresa, que le impide expresar su identidad sexual a través de su vestimenta, lesionando ello su libertad para definir una imagen propia y suponiendo una crítica directa a la proyección exterior (visibilidad) de su condición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asimismo la demanda que se da discriminación indirecta en este caso porque la finalidad de la actuación empresarial está oculta, ya que si el ánimo vulnerador de derechos fundamentales fuera palmario o expreso, estaríamos ante una discriminación directa que ni siquiera debería requerir estudio profundo. Acudiendo a los arts. 1 y 3 de la Ley 2/2016, de 29 de marzo, de identidad y expresión de género e igualdad social y no discriminación de la Comunidad de Madrid, en el recurso se sostiene que la conducta de la empresa, aparentemente neutra, y basada en razones objetivas (“reestructuración organizativa”) ocultan las verdaderas razones del cese. Que esa existencia de razones ocultas se verifica en cuanto la empresa inscribe las causas del cese en una reestructuración organizativa, a pesar de que no es este el motivo que consta en la comunicación de cese. Decisión extintiva que debe venir matizada por el hecho de que, con anterioridad al cese, la parte actora fue reprendida en el trabajo por su imagen, concretamente por llevar falda, cuando ello hace parte del derecho a la imagen del trabajador como una expresión, a su vez, de su libertad respecto a su condición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aportado el indicio claro de discriminación en la decisión empresarial, corresponde al empleador probar que su decisión obedece a motivos razonables y ajenos a todo propósito atentatorio de un derecho fundamental (con cita, entre otras, de las SSTC 293/1993, de 18 de octubre, FJ 6; 85/1995, de 6 de junio, FJ 4; 82/1997, de 22 de abril, FJ 3; 202/1997, de 25 de noviembre FJ 4, y 74/1998, de 31 de marzo, FJ 2). La empresa debió justificar que el despido  nada tuvo que ver con la vestimenta de Serge C. M. Scevenels, ni con su condición sexual, ni con la llamada de atención por utilizar falda en el trabajo, considerando esta parte, conforme consta en los hechos probados de las sentencias, que la empresa no desvirtuó de manera suficiente aquel indicio vulnerador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debe examinar si las justificaciones de la empresa han sido suficientes para desvirtuar la denunciada vulneración de derechos fundamentales. Si se entendiera que la empresa, en cualquier caso, hubiera llevado a cabo el despido del trabajador (alegando la no superación del periodo de prueba), no habría vulneración de derechos fundamentales. Pero si, por el contrario, se constata una conexión entre la ambigua decisión extintiva y la vestimenta del trabajador como expresión de su identidad sexual, estaríamos ante una vulneración de derechos fundamentales. Y, a juicio de la parte actora, las justificaciones han sido insuficientes para mostrar que las resoluciones judiciales, que validan la decisión empresarial, vulneran los derechos fundamentales garantizados por los artículos 14 y 18.1 de la Constitución Española, en unión con los artículos 14 del Convenio de Roma y 1, 3, 7, 19 y 29 de la Declaración Universal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concreta su pretensión en el suplico solicitando que se declare la existencia de vulneración del derecho fundamental a la igualdad ante la ley, sin que pueda prevalecer discriminación alguna por razón de sexo o cualquier otra condición o circunstancia personal o social (art. 14 CE), así como la vulneración del derecho a la propia imagen (art. 18 CE), condenándose a la demandada por despido nulo con las consecuencias legales correspondientes, así como al abono adicional de la cantidad de 10 000 € para restablecer los gastos que hayan sido consecuencia del despido, más 50 000 € en concepto de daños morales y psicológicos.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la especial trascendencia constitucional del recurso de amparo se centra en la necesidad de que el Tribunal Constitucional se pronuncie sobre el trato que merecen aquellos despidos que, amparándose en la voluntad de la empresa y sin una causa cierta, puedan esconder tras de sí un ataque a los derechos fundamentales de la persona, como en este caso sucede con la libertad en el ámbito de la identidad sexual e imagen. Considera esta parte que la situación del despido de una persona transgénero merece un análisis menos superficial que el formulado en la instancia, al estar conectada con derechos universales, en un período en que proliferan en la sociedad la expansión, protección y comprensión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en fecha 17 de noviembre de 2020, dictó providencia en la que acordó recabar para sí el conocimiento de este recurso [art. 10.1 n) de la Ley Orgánica del Tribunal Constitucional (LOTC)] y admitirlo a trámite, apreciando que concurre en el mismo una especial trascendencia constitucional (art. 50.1 LOTC), porque el recurso plantea un problema o afecta a una faceta de un derecho fundamental sobre el que no hay doctrina de este tribunal [STC 155/2009, de 25 de junio, FJ 2 a)]. Además, acordó pedir certificación o fotocopia adverada de las actuaciones a la Sala de lo Social del Tribunal Superior de Justicia de Madrid; y dirigir atenta comunicación al Juzgado de lo Social núm. 2 de Madrid, a fin de que remitiese certificación de las actuaciones correspondientes a los autos de despido núm. 893-2013 y emplazara a quienes fueron parte en el procedimiento, excepto a la parte actora, para que en el plazo de diez días pudieran comparecer, si así lo deseaban,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11 de diciembre de 2020, el procurador de los tribunales don Felipe Juanas Blanco, actuando en nombre y representación, de la mercantil Rhea System, S.A., solicita se tenga a esta como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fechada el 30 de diciembre de 2020, se tienen por recibidos los testimonios de las actuaciones solicitadas de la Sala de lo Social del Tribunal Supremo, de la Sala de lo Social del Tribunal Superior de Justicia de Madrid y del Juzgado de lo Social núm. 2 de Madrid. Se acuerda, asimismo, tener por personado y parte en el procedimiento al procurador don Felipe Juanas Blanco, en nombre y representación de Rhea System, S.A. Por último, se da vista de las actuaciones, por un plazo común de veinte días, al Ministerio Fiscal y a las partes personadas para que, en dicho término, puedan plantear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 de febrero de 2021, se registraron en el Tribunal las alegaciones de Rhea System, S.A., oponiéndose a la pretensión de la demanda y contestando todos sus argumentos, al entender que en el caso enjuiciado no concurrió ninguna vulneración de derechos fundamentales, tal y como habrían valorado ya los órganos judiciales de la instancia, dando por probados unos hechos distintos a los que se presentan en la demanda de amparo, a los solos efectos de obtener una nueva revisión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representación que es incorrecto y forzado el uso que se hace aquí del recurso de amparo, toda vez que, aunque en abstracto la cuestión suscitada, relativa a una posible discriminación indirecta relacionada con el uso de una determinada vestimenta como expresión del derecho al desarrollo de una propia imagen y, por extensión, a una condición personal, es abstractamente merecedora de la máxima tutela judicial, en el caso en presencia esta cuestión no tiene relevancia, habiendo sido este extremo objeto especifico del análisis de los órganos judiciales, cuyas sentencias han valorado y excluido la existencia de un móvil discriminatorio en la finalización del contrato por no superación del período de prueba, a la vista de los indicios aportados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esta parte que todos los órganos judiciales interpelados han entrado a valorar directa y expresamente, y como elemento central del caso, la cuestión relativa a la posible existencia de una causa subyacente e ilícita, por ser lesiva de libertades constitucionales, en el cese de la relación laboral, sentenciando de forma categórica que la decisión extintiva se basó en motivos ajenos a cualquier discriminación y descartando, con la misma rotundidad, qué tipo de circunstancias personales hubiesen tenido afectación en dicha decisión empresarial. Por tanto, las alegaciones que sustentan la demanda de amparo tienen por objeto subvertir el relato de hechos probados, así considerados por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12 de febrero de 2021, el Ministerio Fiscal presenta sus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se sostiene que no concurre el requisito del art. 44.1 c) LOTC respecto de la invocación del derecho a la propia imagen del art. 18.1 CE, porque su eventual vulneración no se alegó en tiempo y forma ni en la demanda inicial, ni en el recurso de suplicación, de modo que las resoluciones impugnadas no se han podido pronunciar sobre esta cuestión. Aunque la Fiscalía reconoce que no se incluyen en la demanda de amparo hechos no alegados anteriormente, asume que el enfoque adoptado en la defensa de los intereses de parte se refieren al art. 14 CE, derecho conceptualmente distinto del derecho a la propia imagen [definido este con cita de la STC 25/2019, de 25 de febrero, FJ 4 b)]. Por tanto, el fiscal considera que concurre el óbice de admisibilidad por la patente diferencia entre los derechos contemplados en los arts. 14 y 18 CE, y los argumentos utilizados en la instancia para apoyar la queja (con cita de la STC 245/2015,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se defiende la desestimación de la queja relativa a la interdicción de discriminación por las circunstancias personales de quien recurre en amparo (art. 14 CE). El Ministerio Fiscal construye su argumentación respecto de la denunciada vulneración del art. 14 CE, centrándose en la prohibición de discriminación, que implica un juicio de irracionabilidad de la diferenciación, de modo que las causas citadas en el precepto solo pueden ser utilizadas excepcionalmente por el legislador como criterio de diferenciación jurídica (con cita, entre otras, de las SSTC 214/2006, de 3 de julio, FJ 3; 66/2014, de 5 de mayo, FJ 2; 2/2017, de 16 de enero, FJ 5, y 91/2019, de 3 de julio, FJ 4). Y dentro de las categorías sospechosas del art. 14 CE, se recuerda que la STC 41/2006, de 13 de febrero, FJ 3, incluyó la orientación sexual dentro de la cláusula genérica del precepto, enunciada como “cualquier otra condición o circunstancia personal o social”, y la STC 176/2008, de 22 de diciembre, FJ 4, hizo lo propio con la condición de la persona transexual.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Fiscalía ante el Tribunal Constitucional se detiene en la idea de que las personas transexuales integran un colectivo en posición desventajosa y contraria a la dignidad humana (art. 10.1 CE), por los profundos prejuicios arraigados normativa y socialmente contra ellas. También se refiere esta parte a la noción de discriminación indirecta, citando el art. 6.2 de la Ley Orgánica 3/2007, de 22 de marzo, para la igualdad efectiva de mujeres y hombres, y el art. 2.1 b) de la Directiva 2006/54/CE, del Parlamento Europeo y del Consejo, de 5 de julio de 2006, relativa a la aplicación del principio de igualdad de oportunidades e igualdad de trato entre hombres y mujeres en asuntos de empleo y ocupación, para afirmar que el concepto de discriminación indirecta por razón de sexo es aplicable a los supuestos de discriminación por orientación sexual o por identidad de género. Las alegaciones de la Fiscalía se detienen asimismo en la idea de la “irrelevancia de la voluntad de discriminar”, a la hora de evaluar si ha concurrido o no trato discriminatorio, de tal modo que la actuación del empleador debe ser examinada de forma objetiva, con independencia de que quede o no acreditado el elemento intencional o la motivación discriminatoria [con cita de la STC 108/2019, de 30 de septiembre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 inversión de la carga de la prueba, y con cita de las SSTC 104/2014, de 23 de junio, FJ 7, y 183/2015, de 10 de septiembre, FJ 4, el Ministerio Fiscal sostiene que: (i) cuando se alegue discriminación u otra vulneración de un derecho fundamental en el marco de un despido, el trabajador debe aportar indicios de la vulneración del derecho fundamental y con esos indicios se produce la inversión de la carga de la prueba; (ii) el indicio no consiste en la mera alegación de la vulneración ni en la invocación retórica del factor protegido, sino que debe permitir deducir la posibilidad de la lesión con base en un hecho o conjunto de hechos aportados y probados en el proceso; (iii) la inversión de la carga de la prueba, cuando se dé, supone que corresponde al empleador probar que el despido fue ajeno a la vulneración alegada, es decir aportar pruebas de que el motivo del despido no ha tenido que ver con el derecho fundamental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trae al escrito de alegaciones la doctrina sobre la vinculación del Tribunal Constitucional a los hechos declarados probados por la jurisdicción ordinaria, limitación establecida por el art. 44.l b) LOTC, ya que el Tribunal no puede revisar la valoración de la prueba efectuada por los jueces y tribunales ordinarios, función privativa de aquellos que no debe ser desplazada (con cita de las SSTC 17/2003, de 30 de enero, y 165/2020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al caso bajo análisis las consideraciones previas, la Fiscalía considera que se está ante un supuesto claro de discriminación por razón de circunstancias personales, constitucionalmente prohibida por el art. 14 CE, pues la orientación sexual del colectivo LGTBI, según la STC 176/2008, de 22 de diciembre, comparte con el resto de los supuestos mencionados en el art. 14 CE el hecho de ser una diferencia históricamente arraigada y que ha situado a sus miembros, y entre ellos a las personas transgénero, en posiciones desventajosas y contrarias a la dignidad humana (art. 10.1 CE). Así, el despido de una persona por causa de su orientación sexual o identidad de género, supondrá una vulneración del derecho fundamental a la no discriminación del art. 14 CE. Teniendo presente lo anterior, lo que se debate en este recurso es esencialmente una cuestión de prueba del motivo real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constitucional sobre la intangibilidad de los hechos probados y las limitaciones en cuanto al análisis de la valoración de la prueba, el Ministerio Fiscal parte de los hechos probados, complementados por las afirmaciones que, con carácter fáctico, se contienen en la sentencia de instancia, para afirmar que no se puede cuestionar la existencia de indicios de discriminación, que dan lugar a la inversión de la carga de la prueba tal y como se reconoce en la segunda instancia. Desde este punto de la reflexión, la Fiscalía valora si los datos aportados por la empresa son suficientes para considerar probado que el despido fue ajeno a la discriminación denunciada, y concluye que, efectivamente así fue. Del relato de hechos probados, se deduce que sí acudía en ocasiones en falda al trabajo y otras en pantalón, que existió un conflicto un día en que se le pidió y, a pesar de sus reticencias, se le convenció (verbos utilizados por la parte recurrente en su demanda inicial), para que volviera a casa a cambiarse de ropa, y que después de eso se dio una reunión con el director general en el que se habló sobre la corrección de la vestimenta en la relación con los clientes en la que no se especificó la necesidad de que vistiera con pantalón. Y respecto de la prueba de la empresa en relación con los otros motivos de la extinción del contrato de trabajo, por no superar el periodo de prueba, el fiscal acude a las declaraciones de la testigo Magdalena Mathilda Jennes contenidas en los fundamentos de Derecho de la sentencia de instancia, en las que justifica que la decisión del cese se debió a que no se había adaptado bien a las exigencias de la compañía ni del trabajo en equipo, a la falta de satisfacción de la empresa con su labor en tareas como ejecución de redes, a la existencia de problemas de impuntualidad al no respetar los horarios establecidos; así como a las declaraciones de la testigo Nicola Mann que sostiene que el incidente relativo a lo inapropiado de su indumentaria no fue la causa del cese, y que este se inscribió en un programa de reorganización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y de la valoración que hacen las sentencias de la instancia de los datos mencionados, el Ministerio Fiscal deduce que la empresa ha probado (así consta en los hechos probados y en las declaraciones de las testigos) que el demandante no fue reprendido por llevar falda, ni se le obligó a cambiar la falda por unos pantalones, sino que se le requirió para que cambiase su atuendo por considerar que era incorrecto que acudiese al trabajo vistiendo un pantalón corto o una falda muy corta, por tanto, que fue la brevedad de la prenda que portaba (sea pantalón o falda) lo que dio lugar a que se le exigiera un cambio de ropa. También ha acreditado que el director general le dijo que debía vestir con más corrección, pero no le prohibió que usase falda. Asimismo, resulta acreditado que, tras dicha reunión acudió al trabajo vistiendo falda en varias ocasiones (unas cinco según la testigo) sin que se produjera ninguna incidencia, ni reproche alguno, pues no solo es que a las testigos no les conste, sino que tampoco ha sido alegado ni en la demanda inicial ni en el recurso de suplicación que se hubiera producido ningún otro incidente o reproche por llevar falda, luego la conclusión lógica es que no los hubo. Lo que además resulta congruente con la afirmación de la testigo Nicola Mann de que en la reunión con el director general no se le prohibió usar falda y que “el incidente” no fue por llevar falda sino por la escasa longitud de la prenda que vestía, fuere una falda o un pantalón.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motivo real del despido, el Ministerio Fiscal expone que en los hechos probados de las resoluciones impugnadas solo se hace constar que en el escrito comunicando el despido se alega la no superación del período de prueba expresando esta causa la insatisfacción del empleador y no el motivo de la insatisfacción, y siendo ello correcto, según lo dispuesto en el art. 14 LET. Considera asimismo esta parte que los motivos del despido, que se dan en las declaraciones de las testigos, no son incompatibles entre sí, ni resultan contradictorios con lo que expresa el escrito comunicando el despido. La no superación del periodo de prueba es perfectamente compatible con la inscripción del despido del demandante en un programa de reorganización de la empresa, pues habitualmente se emplea ese eufemismo para hablar de reducción de la plantilla, resultando evidente que si la empresa va a hacer despidos empezará por quienes están en período de prueba. Pero, además (según la declaración de la otra testigo) la parte recurrente en amparo no hacía gala de una puntualidad exquisita, ni se adaptó bien a la forma de trabajar en equipo de la empresa, y la empresa no estaba satisfecha de algún resultado de su trabajo, por lo que se justificaba que fuera el primer candidato a ser despedido, con independencia de su identidad de género o de que ocasionalmente vistiera falda en su lugar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de si el contenido de la reunión con el director general resultaba o no contradictorio con los motivos de despido expresados por la testigo Magdalena Mathilda Jennes, lo cierto es que, teniendo en cuenta la fecha en que se produjo la reunión con el director general, sobre un mes desde la incorporación, y la del despido, unos tres meses después de la reunión, no es contradictorio que en la reunión no se tratasen los problemas para el trabajo en equipo, la impuntualidad o los otros motivos expresados por Magdalena Mathilda Jennes, pues estos pudieron producirse después, o aunque se hubieran iniciado antes podrían considerarse como parte del proceso de adaptación y al no corregirse, sino continuar la impuntualidad, los problemas para trabajar en equipo, etc., es cuando se decide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existe prueba sobre la existencia de motivos del despido que no tienen relación con la denunciada vulneración del derecho constitucional, las dos testificales (una de las cuales fue reclamada por la parte actora dando lugar a que se anulase la primera sentencia del juzgado de lo social para practicarla), en las que se afirma que el despido fue por motivos relacionados con el desempeño de su trabajo y la reorganización de la empresa. Prueba en la que no se han encontrado incoherencias, datos incompatibles u otros fallos objetivos de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la fundamentación de las sentencias impugnadas, más allá de tener un razonamiento lógico y no arbitrario, han tenido en cuenta el contenido esencial del derecho a la no discriminación del art. 14 CE, cabe decir que, si bien se podría cuestionar que la primera sentencia haya hecho un análisis de los datos obrantes en la causa desde el punto de vista del contenido esencial del derecho fundamental, al concluir que no concurrían indicios de discriminación, en la sentencia del Tribunal Superior de Justicia, se contiene un análisis detallado, no solo de la legislación y jurisprudencia constitucional española, sino también de la europea, en relación con la discriminación y, en particular, de la relacionada con el colectivo LGTBI, aplicándolas a los datos acreditados, realizando un razonamiento no solo lógico y racional, sino que tiene en cuenta el contenido esencial del derecho a la no discriminación, considerando que existen indicios de discriminación en base a las manifestaciones del demandante, sin necesidad de otro principio de prueba, dando lugar a la inversión de la carga de la prueba (recogiendo la jurisprudencia constitucional más favorable a la demanda, con cita de la STC 166/1998,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mayo de 2022, se señaló para deliberación y votación de esta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impugna la sentencia del Juzgado de lo Social núm. 2 de Madrid, de 10 de octubre de 2017 (sentencia núm. 433/2017), que desestima la pretensión de quien recurre en amparo de que se dictase sentencia declarando la nulidad del despido y procediendo a la readmisión, con abono de los salarios de tramitación, y la cantidad de 60 000 € por daños materiales y morales. Son objeto del recurso de amparo, asimismo, la sentencia de 24 de julio de 2018, dictada por la Sección Tercera de la Sala de lo Social del Tribunal Superior de Justicia de Madrid, que confirma la decisión desestimatoria de la instancia, y el auto de 11 de julio de 2019 de la Sala de lo Social del Tribunal Supremo que rechaza el recurso de casación en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 actúa como recurrente en amparo, entiende que la decisión empresarial de cesar el contrato en el período de prueba se basa en una actuación discriminatoria, relacionada con su identidad sexual y expresada en el desencuentro entre recurrente y empleadora en relación con su forma de vestir en determinadas circunstancias. Se argumenta en la demanda de amparo que, frente a la denuncia de que el cese del contrato se debía a causas sospechosas de ser discriminatorias, los órganos judiciales debieron haber invertido la carga de la prueba, constatándose que las razones aportadas por la empresa para justificar el cese resultaban insuficientes y, por tanto, no hacían decaer la presunción de trato discriminatorio. Al no hacerlo así, y haber tenido como justificado en la exclusiva voluntad de la empresa un cese que respondía a un ataque contra los derechos a la identidad sexual y a la propia imagen, las resoluciones judiciales deben ser consideradas contrarias a los artículos 9.3, 14 y 18.1 CE, en unión con los artículos 14 del Convenio europeo para la protección de los derechos humanos y de las libertades fundamentales (CEDH) y 1, 3, 7, 19 y 29 de la Declaración Universal de los derechos humanos (DUDH).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contratante, Rhea System, S.A., interesa la desestimación del recurso de amparo alegando que, del relato de hechos probados contenido en las sentencias de instancia, se deduce que no concurrió vulneración alguna de los derechos fundamentales invocados, habiendo existido causas objetivas para el cese del contrato en periodo de prueba. Por su parte, el Ministerio Fiscal aboga, de un lado por la inadmisión de la queja relativa a la vulneración del derecho a la propia imagen (art. 18 CE), al considerar que este no ha sido invocado previamente, ni alegadas con carácter previo las razones que sustentan la queja contenida en la demanda de amparo. Y por lo que hace a la vulneración del art. 14 CE, rechaza que se haya producido la misma una vez que la sentencia resolutoria de la apelación admitió la aplicación del principio de inversión de la carga de la prueba y, desde esta apreciación, valoró adecuadamente la motivación y pruebas aportadas por la empresa en relación con las razones de cese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 de amparo y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intervinientes en el presente proceso de amparo constitucional ha puesto en duda la concurrencia de especial trascendencia constitucional en el recurso, conviene especificar la causa de especial trascendencia que concurre en este caso con un doble objetivo. Por un lado, para profundizar en el cumplimiento de las exigencias de seguridad jurídica que se desprenden de lo previsto en la sentencia de la Sección Tercera del Tribunal Europeo de Derechos Humanos, de 20 de enero de 2015, asunto Arribas Antón c. España, § 37, “con el fin de garantizar una buena administración de justicia” y hacer “recognoscibles los criterios de aplicación empleados al respecto” (STC 9/2015, de 2 de febrero, FJ 3). Por otro, para centrar de forma más adecuada el objeto del recurso de amparo y explicar las razones que llevan al Tribunal Constitucional a dotar de contenido jurisprudencial, en esta sentencia, determinados conceptos que, hasta el momento, no habían sido tratados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LOTC) porque da ocasión al Tribunal Constitucional para sentar doctrina sobre un problema o faceta de un derecho fundamental [STC 155/2009, de 29 de junio, FJ 2 a)], sobre el que esa doctrina es insuficiente. Si bien la cuestión de la discriminación en el ámbito laboral por las razones prohibidas en el art. 14 CE ha sido tratada en un buen número de pronunciamientos de este tribunal (por todas, SSTC 38/1981, de 23 de noviembre; 151/2004, de 20 de septiembre; 41/2006, de 13 de febrero; 62/2008, de 26 de mayo, y 26/2011, de 14 de marzo), esta es la primera ocasión en que se plantea una denuncia de discriminación laboral por razón de la identidad de género de quien recurre en amparo, de modo que la sentencia que resuelva el recurso debe definir si este elemento característico de las personas se integra o no dentro de las categorías sospechosas de ser discriminatorias que recoge el art. 14 CE, con cuál de ellas se identifica adecuadamente, en caso de hacerlo con alguna, y cómo esa identificación puede, eventualmente, tener impacto en la prueba de la discriminación, con especial atención a esa prueba en el marco de las relaciones laborales. En suma, cuando el Pleno del Tribunal Constitucional acordó admitir a trámite y recabar para sí el conocimiento de este recurso, apreció que este planteaba un problema sobre el que no hay doctrina de este tribunal, aunque exista doctrina sobre el derecho fundamental afectado en la situación fáctica que da origen al recurso de amparo, esto es, sobre el derecho a no padecer discriminación que se deriva de las previsiones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problema, con alcance constitucional porque afecta a la definición del estatuto jurídico de las personas titulares de derechos fundamentales y que, por ello, es relevante para la interpretación y general eficacia de la Constitución, tiene que ver con la definición y construcción constitucional de sexo y género como categorías jurídicas diversas sobre las que habrá de proyectarse, en el modo que definamos, la interdicción de discriminación prevista en el art. 14 CE. Y, en una fase de razonamiento sucesiva, el problema constitucional que nos ocupa tiene que ver con la interdicción de discriminación y la prueba de la discriminación alegada en el ámbito específico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la jurisprudencia constitucional no ha realizado una construcción jurídica específica sobre las nociones de sexo y de género, sino que se refiere indistintamente a uno y otro concepto sin dotarlos de un contenido específico, teniéndolos por sinónimos, como por otro lado, ha venido haciendo tanto el legislador estatal, como el legislador autonómico, en la normativa sobre igualdad entre hombres y mujeres desarrollada con amplitud, desde mediados de la primera década del siglo XXI, tras la aprobación de la Ley Orgánica 1/2004, de 28 de diciembre, de medidas de protección integral contra la violencia de género. La STC 159/2016, de 22 de septiembre, da cuenta de esta tradicional intercambiabilidad de los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las últimas dos décadas, el desarrollo de la normativa sobre igualdad de trato en sentido amplio, la evolución de la teoría sobre la igualdad entre hombres y mujeres y sobre las discriminaciones interseccionales, y el reconocimiento de los derechos al desarrollo de la propia orientación sexual y de la identidad de género como dimensión del pleno desarrollo de la personalidad, han puesto de manifiesto la necesidad de precisar la definición de los conceptos de sexo y de género, para distinguirlos. Cierta conciencia de la distinción aparecía en el apartado c) del fundamento jurídico 9 de la STC 59/2008, de 14 de mayo, al precisar que el término género, que titulaba la Ley Orgánica 1/2004, no se refería a una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distinción, en todo caso, muy someramente apuntada que no se desarrolla cuando en la más reciente STC 99/2019, de 18 de julio, el Tribunal se pronuncia sobre el derecho de los menores transexuales a variar en el registro el sexo con el que fueron inscritos al nacer y que no se corresponde con el sexo con el que se identifican. En esta sentencia el Tribunal asume que el sexo atribuido originariamente a una persona al nacer y el percibido como propio, pueden ser distintos, pero al referirse a este último, habla indistintamente del sexo sentido, del género sentido y de la identidad de género sentida como propia. Sin embargo, no se formula una noción clara de unos y otros conceptos que, tienen una proyección sobre la esfera del ejercicio de los derechos fundamentales, y particularmente del derecho al libre desarrollo de la personalidad. Esta ausencia de claridad terminológica se pone de manifiesto en los propios escritos procesales de la persona recurrente en amparo, así como en las sentencias de la instancia que se impugnan, circunstancias estas que ponen de relieve la necesidad de proceder a la tarea de identificación conceptual que aborda esta sentencia. Tampoco ha desarrollado el Tribunal, hasta este momento, una doctrina propia sobre el derecho a la expresión de género, vinculado con el derecho a la propia imagen y al libre desarrollo de la personalidad, cuestión esta que también se halla presente en el supuesto de hecho sometido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pronunciamiento que ahora nos ocupa, es preciso identificar, en primer término, qué situación o condición personal está en la base del denunciado como trato discriminatorio, y para formular esta identificación es necesario partir de una aclaración conceptual previa que distinga entre discriminación por razón de sexo, discriminación por razón de identidad de género y discriminación vinculada a la expresión de género. A partir de esa identificación es preciso definir si queda cubierta o no la realidad en cuestión por la cláusula antidiscriminatoria del art. 14 CE, para proceder, sucesivamente, a examinar si alcanzan a esta categoría las garantías asociadas a la preservación del principio de igualdad en el seno de las relaciones privadas, siendo clave en este punto de la reflexión la aplicación del principio de inversión de la carga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Conceptos relevantes para la solución del caso. Delimitación del derecho fundamental en presencia y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definir adecuadamente en presencia de qué causa de discriminación estamos, al analizar el supuesto que se presenta a nuestro análisis, es necesario partir de la distinción clara entre las nociones de sexo y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sexo, que permite identificar a las personas como seres vivos femeninos, masculinos o intersexuales, viene dado por una serie compleja de características morfológicas, hormonales y genéticas, a las que se asocian determinadas características y potencialidades físicas que nos definen. Características como, por ejemplo y sin ánimo de formular una descripción exhaustiva, los genitales internos y externos, la estructura hormonal y la estructura cromosómica (características primarias) o la masa muscular, la distribución del vello y la estatura (características secundarias). Estos caracteres biológicos, que pueden no ser mutuamente excluyentes en situaciones estadísticamente excepcionales, como las que se dan en las personas intersexuales, tienden a formular una clasificación binaria, y solo excepcionalmente terciaria, de los seres vivos de la especie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aunque el género se conecta a las realidades o características biológicas, no se identifica plenamente con estas, sino que define la identidad social de una persona basada en las construcciones sociales, educativas y culturales de los roles, los rasgos de la personalidad, las actitudes, los comportamientos y los valores que se asocian o atribuyen, de forma diferencial, a hombres y mujeres, y que incluyen normas, comportamientos, roles, apariencia externa, imagen y expectativas sociales asociadas a uno u otro género. Mientras que el sexo se vincula a la concurrencia de una serie de caracteres físicos objetivamente identificables o medibles, los caracteres asociados al género son relativos y coyunturales y pueden variar de una sociedad a otra y de uno a otro tiempo histórico.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Sexo y género no son mutuamente excluyentes, pero tampoco son sinónimos, de modo tal que su traslación al ámbito jurídico exige asumir la diferencia existente entre ambos para evaluar las consecuencias normativas de tal distinción y asegurar el adecuado respeto a la seguridad jurídica (art. 9.3 CE). Viene a constatar la distinción entre ambas nociones, desde el punto de vista jurídico, la mención diferenciada al sexo y al género, como características diversas del ser humano, contenida en el art. 4.3 del Convenio del Consejo de Europa sobre prevención y lucha contra la violencia contra las mujeres y la violencia doméstica (Convenio de Estambul, de 2011), cuando establece que la “aplicación por las partes de las disposiciones del presente convenio, en particular las medidas para proteger los derechos de las víctimas, deberá asegurarse sin discriminación alguna, basada en particular en el sexo, el género […] la orientación sexual, la identidad de género, […] o cualquier otra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del alcance normativo que se dé a las nociones de sexo y género, ni una ni otra pueden ser definidas en sentido estricto como derechos, sino como condiciones o estados que tienen incidencia en el ejercicio de los derechos fundamentales y que conforman uno de los muchos elementos identitarios que pueden llegar a definir el derecho a la autodeterminación personal o a desarrollar, con pleno respeto a la dignidad humana (art. 10 CE), la propia identidad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son condiciones personales la orientación sexual y la identidad de género, refiriéndose la primera a la preferencia por establecer relaciones afectivas con personas de uno u otro sexo, y la segunda a la identificación de una persona con caracteres definitorios del género que pueden coincidir o no hacerlo con el sexo que se le atribuye, en virtud de los caracteres biológicos predominantes que presenta desde su nacimiento. Pero además de ser condiciones personales, son elementos vinculados fundamentalmente con el derecho a desarrollar una determinada vida privada y familiar (art. 8 CEDH), tal y como se deriva de una consolidada jurisprudencia del Tribunal Europeo de Derechos Humanos que atribuye al concepto de “vida privada” una definición amplia, que abarca el derecho a la integridad física y psicológica de una persona, incluyendo en esa noción de integridad su vida sexual y su orientación sexual (SSTEDH de 22 de octubre de 1981, asunto Dudgeon c. Reino Unido, § 41; de 26 de marzo de 1985, asunto X e Y c. Países Bajos, § 22; de 22 de abril de 1993, asunto Modinos c. Chipre, § 24, y de 26 de octubre de 1988, asunto Norris c. Irlanda, § 38); algunos aspectos de la identidad física y social de la persona (STEDH de 10 de marzo de 2015, asunto Y.Y. c. Turquía, § 56); o la identidad de género de las personas trans (SSTEDH de 11 de julio de 2002, asunto Christine Goodwin c. Reino Unido [GC], § 71-93; de 12 de junio de 2003, asunto Van Kück c. Alemania, § 69; de 23 de mayo de 2006, asunto Grant c. Reino Unido, § 39-44; de 6 de abril de 2017, asunto A.P. Garçon y Nicot c. Francia, § 72 y 139, y de 8 de enero de 2009, asunto Schlumpf c. Suiza, § 100). Además, el art. 8 CEDH protege el derecho de las personas transgénero al desarrollo personal y a la seguridad física y moral (SSTEDH Van Kück c. Alemania, 2003, § 69; Schlumpf c. Suiza, 2009, § 100; Y.Y. c. Turquía, 2015, §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de género es una faceta especialmente importante de la identificación de un individuo, por lo que el margen de apreciación que se concede al Estado es limitado (SSTEDH asunto Christine Goodwin c. Reino Unido [GC], 2002, § 90, y de 14 de diciembre de 2017, asunto Orlandi y otros c. Italia, § 203), pudiendo ampliarse cuando no haya consenso en los Estados miembros del Consejo de Europa en cuanto a la importancia relativa del interés en juego o en cuanto a los mejores medios para protegerlo (SSTEDH de 22 de abril de 1997, asunto X, Y y Z c. Reino Unido, § 44; de 26 de febrero de 2002, asunto Fretté c. Francia, § 41, y asunto Christine Goodwin c. Reino Unido [GC], 2002, § 85), o cuando hay aún conflicto entre intereses privados y públicos contrapuestos (STEDH asunto Fretté c. France, 2002, §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actual recurso de amparo, nos encontramos frente a circunstancias que tienen que ver con la definición de la identidad de género, su manifestación a través de la expresión de género y la proyección de ambas en el ámbito de las relaciones laborales. La persona recurrente en amparo se autodefine en sus escritos, principalmente en la demanda de instancia, como persona transgénero (si bien hace referencia, en algunos pasajes de la demanda de amparo a la noción de identidad sexual y, en otros, a la de identidad de género), y así vamos a considerarlo en este pronunciamiento, en la medida en que la cuestión no ha sido controvertida, en la vía judicial previa, por ninguna de las partes intervinientes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presencia en los escritos de las partes y en las propias resoluciones judiciales impugnadas de distintas apelaciones, se opta por identificar la circunstancia personal determinante de la eventual discriminación como identidad de género y no identidad sexual. Sin perjuicio de que algunas disposiciones legales opten por el término identidad sexual, otras, como la Ley 3/2007, de 15 de marzo, reguladora de la rectificación registral de la mención relativa al sexo de las personas, acuden a la identidad de género, que parece más ajustada a las definiciones sobre sexo y género que han sido expuestas previamente. También reconocen la autonomía del término identidad de género, poniendo especial atención en distinguirlo del de orientación sexual, con el que aún se confunde en ocasiones, la Directiva 2012/29/UE del Parlamento Europeo y del Consejo, de 25 de octubre de 2012, por la que se establecen normas mínimas sobre los derechos, el apoyo y la protección de las víctimas de delitos, y por la que se sustituye la Decisión marco 2001/220/JAI del Consejo, de 15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Dentro de la diversidad de identificaciones personales que engloba la noción de identidad de género, se acude, en esta resolución, a la expresión trans como denominación omnicomprensiva de todas aquellas identidades de género que ponen de manifiesto una discrepancia entre esta y el sexo de la persona. Esta denominación genérica engloba las situaciones en que se produce una modificación del aspecto del cuerpo o de funciones fisiológicas por medios médicos o quirúrgicos; las situaciones en que se produce una modificación registral o un reconocimiento público de esa identidad; e incluso las situaciones en que, sin que exista transición física o jurídica en sentido estricto, se manifiesten otras expresiones de género como una adopción de vestimenta, habla, gestos o comportamiento propios del género con el que se identifica la persona, independientemente del sexo biológico identificado en esa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Acudir al término trans asume un cierto riesgo de imprecisión técnica, porque puede incluir una amplia diversidad de situaciones (transexuales hombres y mujeres, personas no binarias, travestis, queer, personas de género fluido, asexuales, polysexuales, quienes definen su género como “otro”). Pero dado el estado de indefinición actual de muchos de los conceptos asociado al estudio de la identidad de género, a la falta de consenso técnico y jurídico se ha considerado pertinente seleccionar y definir los conceptos que van a servir para dar solución al problema jurídico planteado, sabiendo que esa conceptualización no coincide plenamente con la contenida en las SSTC 176/2008, de 22 de diciembre, y 99/2019, de 18 de julio, que abordaron en su momento diversas cuestiones relacionadas con personas trans.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tanto, la persona recurrente en amparo, según su propia identificación, es una persona trans, de modo que la discriminación que denuncia es una discriminación por razón de su identidad de género, circunstancia personal alegada para invocar la interdicción de discriminación y la demanda de trato igual. Más concretamente se trataría de una hipotética discriminación basada en su expresión de género, entendida esta, según se define en la Directiva 2012/29/UE del Parlamento Europeo y del Consejo de 25 de octubre de 2012, como el modo en que una persona expresa su género, en el contexto de las expectativas sociales, por ejemplo, en relación con el modo de vestir, el uso de uno u otro nombre o pronombre, el comportamiento, la voz o la estética.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expresión de género, en los términos descritos, se vincula estrechamente al derecho a la propia imagen (art. 18.1 CE), como lo hacen la imagen física en términos generales, la voz o el nombre de las personas, definidos en la STC 117/1994, de 25 de abril, FJ 3, como atributos característicos, propios e inmediatos de una persona, y como cualidades “definitorias del ser propio y atribuidas como posesión inherente e irreductible a toda persona”. En relación con estos atributos, el Tribunal ha tenido ocasión de pronunciarse sobre el derecho al nombre y los apellidos en dos ocasiones más (SSTC 167/2013, de 7 de octubre, FJ 5, y 178/2020, de 14 de diciembre, FJ 2), pero no ha abordado la cualidad de la imagen física o de la apariencia física, como imagen externa de cada individuo que permiten identificarlo, y menos cuando esa imagen tiene que ver con la expresión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Superando la consideración tradicional de que el derecho a la propia imagen concede a su titular la facultad de disponer de la representación de su aspecto físico que permita su identificación (STC 158/2009, de 25 de junio, FJ 3), es preciso entender que el derecho a la propia imagen integra no solo el control sobre su captación y reproducción, sino también la facultad de definición de esa imagen que nos identifica y nos hace reconocibles frente a los demás, como forma de expresión, además, del libre desarrollo de nuestra personalidad y de la materialización del respeto a la dignidad de que somos titulares como seres humanos (art. 10.1 CE). La previsión expresa del derecho a la propia imagen en el art. 18.1 CE permite ampliar la comprensión de este a la definición de la propia apariencia física, en el sentido atribuido a este derecho por la jurisprudencia del Tribunal Europeo de Derechos Humanos (SSTEDH de 28 de octubre de 2014, asunto Gough c. Reino Unido; de 1 de julio de 2014, asunto S.A.S. c. Francia). Por tanto, la expresión de género, definida como el modo en que una persona exterioriza su género, en el contexto de las expectativas sociales, en relación con el modo de vestir, el uso de uno u otro nombre o pronombre, el comportamiento, la voz o la estética, forman parte integrante del derecho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vínculo permite descartar el óbice procesal manifestado por el Ministerio Fiscal en relación con la invocación del derecho a la propia imagen del art. 18.1 CE, contenido en la demanda de amparo. Si bien es cierto que es doctrina constante de este tribunal que la invocación previa de los derechos, cuya vulneración se denuncia en la demanda de amparo, es un requisito material contenido en el art. 44.1 c) LOTC, y no un mero formalismo retórico o inútil, la exigencia de invocación previa no requiere necesaria e inexcusablemente la cita concreta y numérica del precepto o preceptos constitucionales presuntamente vulnerados, pero sí que el tema quede acotado en términos que permitan a los órganos judiciales pronunciarse sobre el mismo (STC 29/1996, de 26 de febrero,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Bastaría, por tanto, con que el derecho reclamado haya sido expuesto de algún modo, incluso sin mención expresa del precepto constitucional violado o de su contenido literal, de modo tal que se asegure que se ha dado ocasión de pronunciarse a los órganos de la jurisdicción ordinaria correspondiente. Y esta condición concurre en el presente caso. La invocación del derecho a expresar, a través de la apariencia física y la vestimenta, la identidad de género está presente desde la interposición de la demanda en primera instancia, porque a esa circunstancia es a la que se asocia el hipotético trato discriminatorio del empleador. Que esa cualidad no haya sido adecuadamente conectada con el art. 18.1 CE podría tener su explicación en la ausencia de definición constitucional previa inequívoca de este derecho en el sentido que acaba de ser formulado. Y, en cualquier caso, el análisis sobre si se ha producido o no la vulneración del derecho a la expresión de género, ha de venir delimitado por las consideraciones que formulemos sobre la interdicción de discriminación, porque es en el marco de una denuncia por discriminación laboral en el que surge la queja de la que ahora conocemos. Por tanto, el examen sobre la vulneración del art. 18.1 CE, se formula desde la perspectiva de la interdicción de discriminación en el ejercicio del derecho a la expresión de género, una vez analicemos si el art. 14 CE da cobertura a las expresiones de género del colectivo trans.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identidad de género como causa de discriminación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sobre la denunciada vulneración debe comenzar valorando si el cese contractual supone o no un trato discriminatorio por alguna de las circunstancias prohibidas en el art. 14 CE, precepto ampliamente interpretado por la jurisprudencia constitucional, que distingue, por lo que ahora nos interesa, dos dimensiones básicas del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se identifica “la cláusula general de igualdad del primer inciso del art. 14 CE, por la que se confiere un derecho subjetivo a todos los ciudadanos a obtener un trato igualitario de los poderes públicos, siempre que concurran supuestos idénticos y no existan razones que objetivamente justifiquen la diferenciación” (STC 176/2008, de 22 de diciembre, FJ 4). Esta cláusula reconoce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63/2011, de 16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se identifica en el inciso segundo del mismo art. 14 CE la interdicción de “comportamientos discriminatorios basados en alguno de los factores que allí se mencionan a modo de listado enunciativo y no cerrado” (STC 176/2008, de 22 de diciembre, FJ 4). Es decir, la referencia a los motivos o razones de discriminación que contiene el art. 14 CE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145/1991, de 1 de julio, FJ 2)” [STC 63/2011, de 16 de mayo,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ha reconocido, como presupuesto argumental en el fundamento jurídico anterior, la identidad de género es una circunstancia que tiene que ver con el libre desarrollo de la personalidad, íntimamente vinculada al respeto de la dignidad humana (art. 10.1 CE), y este rasgo de la identidad, cuando no se ajusta a parámetros hetero-normativos clásicos, es decir, allí donde identidad de género y sexo de la persona no son absolutamente coincidentes, puede hacer al individuo acreedor de una posición de desventaja social históricamente arraigada de las que prohíbe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176/2008, de 22 de diciembre, estableció expresamente “que la condición de transexual, si bien no aparece expresamente mencionada en el art. 14 CE como uno de los concretos supuestos en que queda prohibido un trato discriminatorio, es indudablemente una circunstancia incluida en la cláusula ‘cualquier otra condición o circunstancia personal o social’ a la que debe ser referida la interdicción de la discriminación. Conclusión a la que se llega a partir, por un lado, de la constatación de que la transexualidad comparte con el resto de los supuestos mencionados en el art. 14 CE el hecho de ser una diferencia históricamente arraigada y que ha situado a los transexuales, tanto por la acción de los poderes públicos como por la práctica social, en posiciones desventajosas y contrarias a la dignidad de la persona que reconoce el art. 10.1 CE, por los profundos prejuicios arraigados normativa y socialmente contra estas personas; y, por otro, del examen de la normativa que, ex art. 10.2 CE, debe servir de fuente interpretativa del art. 14 CE” (FJ 4). Estas consideraciones son, obviamente, aplicables a las personas trans, con el alcance que se ha dado a este concepto en 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interpreta la cláusula antidiscriminatoria del art. 14 CEDH y su Protocolo núm. 12 como una cláusula abierta que permite la inclusión de la identidad de género entre las características protegidas. En la STEDH de 16 de julio de 2014, asunto Hämäläinen c. Finlandia, se concluye que se puede proyectar el art. 14 CEDH a los arts. 8 y 12 CEDH, en los supuestos de discriminación de personas transexuales, aplicándoles la jurisprudencia previamente desarrollada en relación con las diferencias basadas “en el género o la orientación sexual” (§ 109). También la STEDH, de 12 de mayo de 2015, asunto Identoba y otros c. Georgia, manifiesta con total claridad que “la prohibición de la discriminación en virtud del artículo 14 de la Convención cubre debidamente las cuestiones relacionadas con la orientación sexual y la identidad de género”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del Tratado de funcionamiento de la Unión Europea, y el art. 21 de la Carta de derechos fundamentales de la Unión Europea no se refieren a la identidad de género, a pesar de contener una disposición general contra la discriminación que expresamente menciona la orientación sexual en la lista de motivos prohibidos para justificar la diferencia de trato. Hasta la fecha, el Tribunal de Justicia de la Unión Europea no ha integrado la identidad de género en las causas sospechosas de discriminación del art. 21 CDFUE. No obstante, algunos pronunciamientos del Tribunal de Justicia asumen que esta circunstancia queda protegida, al menos parcialmente, por las distintas Directivas de igualdad de sexo aprobadas hasta la fecha (SSTJUE de 27 de abril de 2006, Sarah Margaret Richards c. Secretary of State for Work and Pensions, asunto C‑423/04, respecto de la Directiva 79/7; y de 7 de enero de 2004, K.B. c. National Health Service Pensions Agency y Secretary of State for Health, asunto C-117/01, en relación con la Directiva 75/117/CEE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ha sucedido con el resto de los motivos expresamente prohibidos por el art. 14 CE también debe declararse la ilegitimidad constitucional de los tratamientos discriminatorios cuyo factor determinante aparece fundado en la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interdicción de discriminación por razón de identidad de género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sobre la vulneración del art. 14 CE en el marco de las relaciones laborales y el reparto de la carga de la prueba en estos supuestos, puede ser aplicada cuando la causa sospechosa de haber provocado una actuación discriminatoria por parte del empleador tenga que ver con la identidad de género del trabajador, proyectando a este ámbito la doctrina iniciada en la STC 38/1981, de 23 de noviembre, sobre flexibilización de la carga de la prueba de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de lo que acaba de ser expuesto, en el marco normativo del Derecho de la Unión, que sirve de referencia obligada cuando se examinan cuestiones de igualdad de trato en el ámbito laboral (en este sentido, STC 108/2009, de 30 de septiembre, FJ 2), se considera que la Directiva 2006/54/CE, del Parlamento Europeo y del Consejo, de 5 de julio de 2006, relativa a la aplicación del principio de igualdad de oportunidades e igualdad de trato entre hombres y mujeres en asuntos de empleo y ocupación, se aplica también la discriminación por motivos de identidad de género. Sin embargo, la transposición parcial de esta norma, que se concreta en la Ley Orgánica 3/2007, de 22 de marzo, para la igualdad efectiva de mujeres y hombres, no proyecta expresamente el derecho a no sufrir discriminación por razón de identidad de género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Directiva 2000/78/CE del Consejo, de 27 de noviembre de 2000, relativa al establecimiento de un marco general para la igualdad de trato en el empleo y la ocupación, transpuesta por la Ley 62/2003, de 30 de diciembre, de medidas fiscales, administrativas y del orden social (que modifica varios preceptos del texto refundido de la Ley del estatuto de los trabajadores, aprobado por el Real Decreto Legislativo 1/1995, de 24 de marzo), alude a la discriminación por razón de orientación sexual, pero no se refiere en ningún caso, ni lo hacen las normas nacionales que transponen la normativa europea, a la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transposición de las directivas citadas al ámbito de la igualdad en general, y de la no discriminación por razón de sexo en el ámbito laboral en particular, no ha supuesto la incorporación normativa del principio de igualdad de trato y no discriminación por razón de identidad de género, pero es posible ampliar el ámbito de protección de las directivas en ese sentido, habida cuenta de que se está en presencia de un derecho fundamental contenido en los arts. 21 CDFUE, 14 CEDH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y tal y como se recuerda en la STC 153/2021, de 13 de septiembre, en el ámbito de las relaciones laborales, “desde la STC 34/1984, de 9 de marzo, FJ 2, el Tribunal ha precisado que, si bien la aplicación del principio de igualdad no resulta excluida, su aplicación se encuentra sometida a una ‘importante matización’ debido al principio de autonomía de la voluntad. En los términos que reitera en la STC 36/2011, de 28 de marzo, FJ 2, hemos advertido que, en desarrollo del art. 14 CE, ‘[l]a legislación laboral [arts. 4.2 c) y 17 del estatuto de los trabajadores (LET)] ha establecido la prohibición de discriminación entre trabajadores por una serie de factores que cita, pero no ha ordenado la existencia de una igualdad de trato en sentido absoluto. Ello no es otra cosa que el resultado de la eficacia del principio de la autonomía de la voluntad que, si bien aparece fuertemente limitado en el Derecho del trabajo, por virtud, entre otros factores, precisamente del principio de igualdad, subsiste en el terreno de la relación laboral (SSTC 197/2000, de 24 de julio, FJ 5, y 62/2008, de 26 de mayo, FJ 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consideración general de que es necesario garantizar que los derechos fundamentales no sean desconocidos bajo la cobertura formal del ejercicio de derechos y facultades reconocidos por las normas, la doctrina constitucional consolidada reconoce “la especial dificultad que en no pocas ocasiones ofrece la operación de desvelar la lesión constitucional, encubierta tras la legalidad solo aparente del acto litigioso” (STC 104/2014, de 23 de junio, FJ 7). De la constatación de esa dificultad se deriva a su vez la doctrina sobre la inversión de la carga de la prueba y la prueba indiciaria, que resulta útil para desvelar “las razones latentes de actos que puedan enmascarar una lesión de derechos fundamentales” (STC 104/2014, de 23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STC 104/2014, de 23 de junio, sostiene que no constituye un indicio la mera alegación de la vulneración constitucional, “ni una retórica invocación del factor protegido, sino un hecho o conjunto de hechos que permita deducir la posibilidad de la lesión” (FJ 7). Tras la aportación del conjunto indiciario, “recaerá sobre la parte demandada la carga de probar que su actuación tuvo causas reales absolutamente extrañas a la pretendida vulneración, indiciariamente probada, así como que tenían entidad suficiente para justificar la decisión adoptada al margen del derecho fundamental alegado”. En esta misma idea incide la STC 31/2014, de 24 de febrero, que exige para que se produzca el desplazamiento del onus probandi a la parte demandada, que se acredite, por parte de quien alega el trato discriminatorio, “la existencia de indicios que generen una razonable sospecha, apariencia o presunción a favor de su alegato”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insiste de nuevo en esta idea la STC 51/2021, de 15 de marzo, cuando sostiene que “según esta doctrina constitucional cuando el recurrente alega una discriminación prohibida por el art. 14 CE —en los términos que recoge, entre otras, la STC 31/2014, de 24 de febrero, FJ 3—, aportando indicios racionales de discriminación, corresponde a la empleadora la obligación de rebatirlos justificando que su actuación fue absolutamente ajena a todo propósito atentatorio de derechos fundamentales (SSTC 17/2007, de 12 de febrero, FJ 4, y 173/2013, de 10 de octubre, FJ 6, entre otras). Pero, incluso si dicha intencionalidad discriminatoria no existe, corresponde también al empleador probar que la vulneración que se le atribuye no represente objetivamente actos contrarios a la prohibición de discriminación (en este sentido, STC 233/2007, de 5 de noviembre, FJ 4)” [FJ 3 b)]. Exactamente en el mismo sentido formulan la inversión de la carga de la prueba la Directiva 2000/78/CE (trigésimo primer considerando y art. 10), la Directiva 2006/54/CE (art. 19), y la STJUE de 19 de abril de 2012, Galina Meister c. Speech Design Carrier Systems GmbH, asunto C-415/10.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proyección al caso de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inversión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sometido a examen en el presente recurso de amparo, tal y como se ha ido definiendo progresivamente, debe analizarse a la luz de la interdicción de discriminación en el ámbito laboral por razón de identidad género (ex art. 14 CE), que supone la aplicación del principio de inversión de la carga probatoria, en tanto exista una prueba indiciaria que sostenga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identificación en una persona de una cualidad contenida en el art. 14 CE, en este caso la identidad de género, permite evaluar un determinado comportamiento o actuación hacia esa persona desde la perspectiva de la igualdad, en su vertiente de la interdicción de discriminación, como elemento de partida de la reflexión posterior. A partir de ahí, la aplicación del principio de interdicción de discriminación a determinados ámbitos, como las relaciones entre particulares, siendo las relaciones laborales una modalidad paradigmática de esas relaciones con impacto en el ejercicio de derechos fundamentales, activa el principio de inversión de la carga de la prueba, siempre y cuando existan indicios de que la característica o condición concurrente en la persona y que ella alega como motivo sospechoso de haber provocado la discriminación, ha sido el detonante causal. La STJUE en el asunto Galina Meister, de 19 de abril de 2012, citada en defensa de la tesis de la inversión de la carga de la prueba por la mera alegación de la pertenencia a un colectivo discriminado, no permite sostener este argumento. El Tribunal de Justicia, responde en aquel caso a la cuestión de los derechos que asisten a los recurrentes que alegan la existencia de discriminación, en el momento de construir el acervo probatorio indiciario. La recurrente en la instancia nacional, que optaba a un determinado puesto para el que no había sido seleccionada, solicita información relativa a los criterios de selección aplicados al sospechar que existía trato discriminatorio por sexo y origen nacional. Y esa información le es denegada, de modo que el Tribunal de Justicia de la Unión Europea, que no rechaza sino que confirma la necesidad de presentar prueba indiciaria, afirma que “en el contexto de la acreditación de los hechos que permiten presumir la existencia de una discriminación directa o indirecta, es preciso garantizar que una denegación de información por la parte demandada no pueda frustrar la realización de los objetivos pretendidos por las Directivas 2000/43, 2000/78 y 2006/54”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justificación de indicios es necesaria también cuando se está ante un cese en periodo de prueba, sin perjuicio de que en esta situación el margen de actuación del empleador sea más amplio. Abordan este tipo de cese contractual las SSTC 94/1984, de 16 de octubre; 166/1988, de 26 de septiembre, y 17/2007, de 12 de febrero, y, en todas ellas, reconociéndose el mayor ámbito de autonomía del empleador, se aplica también el régimen de inversión de la carga de la prueba, cuando se ha probado indiciariamente que la extinción contractual puede enmascarar una lesión de derechos fundamentales. En estos supuestos, la STC 17/2007 recuerda que “incumbe al empresario acreditar que su decisión obedece a motivos razonables y ajenos a todo propósito atentatorio del derecho de que se trate. Para ello, es preciso que el trabajador aporte un indicio razonable de que el acto empresarial lesiona su derecho fundamental, principio de prueba o prueba verosímil dirigido a poner de manifiesto el motivo oculto que se denuncia y que debe permitir deducir la posibilidad de que ha podido producirse. Solo una vez cumplido este primer e inexcusable deber, recaerá sobre la parte demandada la carga de probar que su actuación tuvo causas reales absolutamente extrañas a la pretendida vulneración, así como que tenían entidad suficiente para justificar la decisión adoptada (por todas, reproduciendo esa doctrina, SSTC 29/2002, de 11 de febrero, FJ 5; 30/2002, de 11 de febrero, FJ 3; 17/2003, de 30 de enero, FJ 4; y 342/2006, de 11 de diciembre, FJ 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un indicio de prueba y su alegación es esencial para activar la inversión de las obligaciones probatorias. Y, en este caso, ese indicio existía desde el momento en que se había producido un conflicto en el seno de las relaciones laborales entre la persona recurrente en amparo y una de sus responsables directas, que ninguna de las dos partes negó, y que habría estado relacionado con la apariencia en el modo de vestir de la persona empleada. En la medida en que esa apariencia no solo es manifestación del derecho a la propia imagen (art. 18.1 CE), sino que en este caso concreto se puede considerar una forma de expresión de género, vinculada al libre desarrollo de la personalidad en relación con la identidad de género de la persona recurrente en amparo, la alegación de ese altercado, por más que hubiera sido puntual, se podría haber considerado prueba indiciaria bastante para invertir la carga probatoria. Así se reconoció en la sentencia de suplicación y también se reconoció la inversión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garantía procedimental, asociada a la aplicación del principio de inversión de la carga de la prueba, nada cabe reprochar a la sentencia de 24 de julio de 2018 dictada por la Sección Tercera de la Sala de lo Social del Tribunal Superior de Justicia de Madrid (sentencia núm. 568/2018), que no solo apreció la aplicación de la inversión de la carga de la prueba, sino que hizo una interpretación flexible de dicho requisito, a favor del derecho del recurrente, corrigiendo el error de aplicación de la instancia, puesto que la sentencia del Juzgado de lo Social núm. 2 de Madrid, de 10 de octubre de 2017, había entendido inexistente la prueba indiciaria de la discriminación. Por tanto, la sentencia de suplicación aplicó adecuadamente el art. 14 CE, entendiendo comprendida en este precepto la condición de identidad de género alegada por la persona recurrente, y activando la redistribución de la carga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prueba en contrario de la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aquí, nuestro enjuiciamiento no puede limitarse a comprobar si el órgano judicial efectuó una interpretación del derecho en juego que no fue irrazonable, ni arbitraria, ni manifiestamente errónea, ya que aquí el canon de enjuiciamiento no es el del art. 24 CE sino el del derecho fundamental sustantivo cuestionado, es decir, el derecho fundamental a la no discriminación por razón de identidad de género (mutatis mutandis, para los supuestos de alegación de discriminación por razón de sexo véanse las SSTC 175/2005, de 4 de julio, FJ 5, y 342/2006, de 11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cese de la persona recurrente no puede calificarse de nulo por discriminatorio dado que, habiendo aportado indicios racionales de discriminación por motivo de identidad de género, la empresa demandada los ha rebatido adecuadamente, y el acervo probatorio del que se han servido los juzgadores de instancia, y que este tribunal no debe revisar para modificarlos, a riesgo de exceder los márgenes de actuación determinados por el art. 44.1 b) LOTC (véase el fundamento jurídico 2 de la STC 17/2003, de 30 de enero, y la síntesis jurisprudencial allí formulada), pone de manifiesto que la causa del despido no fue la identidad de género de la persona recurrente en amparo, ni la expresión externa de esa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Tribunal Constitucional “no realiza un examen de los actos empresariales potencialmente lesivos desde una perspectiva de legalidad que no le es propia, sino en atención a la cobertura que los derechos fundamentales invocados ofrecen; haciéndolo, por lo demás, sin alterar los hechos probados, conforme a la sujeción prescrita en el art. 44.1 b) LOTC, lo que no impide, según establecimos en las SSTC 224/1999, de 13 de diciembre; 136/2001, de 18 de junio, o 17/2003, de 30 de enero, que podamos alcanzar una interpretación propia del relato fáctico conforme a los derechos y valores constitucionales en presencia” (STC 41/2006, de 13 de febrero, FJ 4), en este caso no alcanzamos una interpretación distinta de la formulada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declarado por las sentencias de instancia, constatándose como hechos probados, que a lo largo de los algo más de cuatro meses en que se mantuvo la relación laboral, Serge C. M. Scevenels acudía a su centro de trabajo vistiendo unos días pantalón y otros días falda, sin que ello hubiera supuesto ningún conflicto con sus compañeros o superiores salvo en una ocasión, en la que se controvierte que el problema fuera el hecho de portar una falda, o que esta en concreto fuera inapropiada por su tamaño, no habiéndose aclarado, en realidad, si se trataba de una falda o de un pantalón muy corto.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quedado probado que existió una conversación entre Serge C. M. Scevenels, el director general de la empresa y la directora de recursos humanos en relación con la corrección en las relaciones con los clientes y la apariencia en el modo de vestir, pero tampoco se ha concluido que esa conversación versara sobre la expresión de género de quien recurre en amparo, a pesar de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los argumentos de la parte demandante, el Juzgado de lo Social núm. 2 de Madrid, recoge en su sentencia que “no se ha puesto de manifiesto de ningún modo la existencia, en el seno de la empresa, de un escenario o panorama general discriminatorio por razones de género, ni de identidad sexual, ni otras análogas”, y ello en la medida en que no se ha constatado la existencia de prohibiciones expresas en relación con la indumentaria, ni la adopción de un código de vestimenta a resultas del conflicto surgido con la parte demandante, o con carácter previo. Y, tras las pruebas testificales de Magdalena Mathilda Jennes, directora de recursos humanos al momento del cese, y de Nicola Mann, directora de recursos humanos en fase de contratación y durante buena parte de la duración del contrato de Serge C. M. Scevenels, se declara probado igualmente que se ha admitido la existencia de otras causas que podrían haber justificado el cese del contrato en periodo de prueba: de un lado se evocan razones de reorganización interna que, según la instancia, no son incompatibles con las razones, que también se evocan, de falta de satisfacción de la contratante con la prestación de actividad laboral de Serge C. M. Scevenels.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puede concluirse que la estructura del acto denunciado como discriminatorio no pone de manifiesto el ánimo de discriminar o lesionar los derechos de la persona recurrente, sino exclusivamente la voluntad clara de no continuar con la relación laboral. Tampoco parece existir una correlación temporal clara entre el indicio de conflicto —o el ejercicio del derecho fundamental por la parte recurrente— y la actuación empresarial (en este sentido, pero en relación con la prueba de indicios, STC 29/2000, de 31 de enero). Las declaraciones de las representantes de la empresa insisten, por otro lado, en que la circunstancia personal de quien recurre, respecto de su identidad de género, no supuso un problema para su contratación o para su mantenimiento en el puesto de trabajo, porque no era una cuestión relevante, existiendo, en cambio una justificación empresarial, si bien somera, sobre la decisión de cesar el contrato en período de prueba, que no puede ser tachada de irracional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conclusiones de las resoluciones de instancia, sirven también para descartar la vulneración del derecho a la propia imagen de la persona recurrente en amparo (art. 18.1 CE) en su vertiente del derecho a la expresión de género a través de su indumentaria y en el marco de proyección del art. 14 CE, que exige formular el análisis de la denunciada vulneración en términos relacionales. No ha quedado probado, más bien al contrario, que existiera un conflicto o prohibición expresa de portar falda, o de portar pantalón, indistintamente, con lo que no parece que la empresa hubiera establecido límites a la expresión de género de Serge C. M. Scevenels ni de ningún otro empleado o empleada, por lo que no cabe entender concurrente un trato discriminatorio de la empresa respecto de la expresión externa de su derecho a la propia imagen por parte de quien recurre en amparo, y en relación con los demás trabajadores. Sin negar que existió un conflicto puntual en relación con una determinada prenda, en un momento concreto, y sin referencias expresas a la consideración exacta del género que refiere la prenda, no es posible derivar de ese conflicto, con el acervo probatorio a nuestro alcance, que existiera una limitación constitucionalmente inadmisible del derecho a la propia imagen de quien recurre en amparo, que supusiera un trato discriminatorio respecto de otras personas trabajadoras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por tanto, que hayan concurrido en este caso la lesión tanto del art. 14 CE, en su vertiente de la interdicción de discriminación de las personas por razón de su identidad de género, como del derecho a la propia imagen del art. 18.1 CE, en su vertiente del derecho a la expresión de género en condiciones de igualdad y sin posibilidad de sufrir discriminación por las causas contenidas en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Serge Christian M. Scevenels.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