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89</w:t>
      </w:r>
      <w:r w:rsidRPr="008B7AB5" w:rsidR="008B7AB5">
        <w:rPr>
          <w:b/>
          <w:szCs w:val="24"/>
          <w:lang w:val="es-ES_tradnl"/>
        </w:rPr>
        <w:t>/</w:t>
      </w:r>
      <w:r>
        <w:rPr xmlns:w="http://schemas.openxmlformats.org/wordprocessingml/2006/main">
          <w:b/>
          <w:szCs w:val="24"/>
        </w:rPr>
        <w:t>2022</w:t>
      </w:r>
      <w:r w:rsidRPr="008B7AB5" w:rsidR="008B7AB5">
        <w:rPr>
          <w:b/>
        </w:rPr>
        <w:t xml:space="preserve">, </w:t>
      </w:r>
      <w:r>
        <w:rPr xmlns:w="http://schemas.openxmlformats.org/wordprocessingml/2006/main">
          <w:b/>
          <w:szCs w:val="24"/>
        </w:rPr>
        <w:t>de 10 de junio de 2022</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el magistrado don Juan Antonio Xiol Ríos, presidente, y el magistrado don Cándido Conde-Pumpido Tourón, en el recurso de amparo núm. 5683-2021, promovido por don Eduardo Aguilar Adames en causa penal,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8 de septiembre de 2021, don Eduardo Aguilar Adames, representado por la procuradora de los tribunales doña Ana María García Fernández, bajo la dirección de la letrada doña Cristina Álvarez Visus, interpuso recurso de amparo contra la sentencia núm. 573/2021, de 30 de junio, dictada por la Sala de lo Penal del Tribunal Supremo en el recurso de casación núm. 10033-2021, desestimatoria del recurso de casación interpuesto frente a la sentencia núm. 15/2020, de 16 de diciembre, dictada por la Sala de Apelación de la Audiencia Nacional en el rollo de sala recurso de apelación núm. 15-2020, a su vez desestimatoria del recurso de apelación interpuesto contra la sentencia núm. 13/2020, de 28 de julio, dictada por la Sección Primera de la Sala de lo Penal de la Audiencia Nacional en el rollo de sala núm. 2-2019, dimanante del sumario núm. 1-2019, del Juzgado Central de Instrucción núm. 1, sobre cuya admisibilidad debe conocer la Sección Tercera del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conformidad con el acuerdo de 19 de noviembre de 2021, del Pleno del Tribunal Constitucional, por el que se dispone la composición de las Salas y Secciones del Tribunal Constitucional (“Boletín Oficial del Estado” núm. 280, de 23 de noviembre de 2021), a partir de la referida fecha la Sección Tercera, presidida por el vicepresidente del Tribunal, está integrada por don Juan Antonio Xiol Ríos, don Cándido Conde-Pumpido Tourón y doña Concepción Espejel Jorquera (art. 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escrito de 27 de abril de 2022, la magistrada doña Concepción Espejel Jorquera comunicó su voluntad de abstenerse en el conocimiento del presente recurso de amparo por entender que concurría la causa undécima del art. 219 de la Ley Orgánica del Poder Judicial (LOPJ), al haber formado parte, en su condición de presidenta de la Sección Primera de la Sala de lo Penal de la Audiencia Nacional, del órgano judicial que dictó la sentencia núm. 13/2020, de 28 de julio, resolución que, junto con otras, es objeto del presente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la magistrada doña Concepción Espejel Jorquera, en virtud de lo previsto en los arts. 80 de la Ley Orgánica del Tribunal Constitucional y 221.4 LOPJ, se estima justificada la causa de abstención formulada, puesto que la mencionada magistrada, en atención a haber formado parte del órgano judicial que dictó la sentencia dictada en primera instancia que es impugnada en amparo, está incursa en la causa undécima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la magistrada doña Concepción Espejel Jorquera en el recurso de amparo núm. 5683-2021 y apartarla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junio de dos mil veintidós.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