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27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magistrados don Juan Antonio Xiol Ríos, presidente;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5193-2020, promovido por don José Francisco Mataix Ferre y doña Lidia Juana Martínez García contra el auto del Juzgado de Primera Instancia núm. 2 de Ontinyent de 14 de septiembre de 2020, por el que se desestima el incidente de nulidad de actuaciones interpuesto contra el auto de 19 de junio de 2020, por el que se inadmite el recurso de reposición interpuesto contra el auto de 19 de mayo de 2020, por el que se inadmite el incidente extraordinario de oposición pronunciado en el procedimiento de ejecución hipotecaria núm. 494-2010. Ha sido parte la entidad Caixabank, S.A.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Francisco Mataix Ferre y doña Lidia Juana Martínez García, representados por el procurador de los tribunales don Carmelo Olmos Gómez y bajo la dirección del letrado don Juan Antonio Esteban García, formalizaron demanda de amparo contra las resoluciones judiciales que se mencionan en el encabezamiento de esta sentencia mediante escrito registrado en el Tribunal el 3 de noviembre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financiera Bancaja (en la actualidad Caixabank, S.A.) presentó demanda de ejecución de un título no judicial contra los demandantes de amparo por el impago de determinadas cuotas de un préstamo, siendo tramitado con el núm. 494-2010 por el Juzgado de Primera Instancia núm. 2 de Ontinyent, que dictó auto de 13 de julio de 2010 despachando ejecución, no haciendo ninguna referencia expresa a la eventual abusividad del clausulado del título a ejecutar. Una vez comunicado dicho auto los demandantes de amparo formularon oposición que fue desestimada por auto de 30 de abril de 2012 con fundamento en que ninguna de las causas de oposición alegadas estaba prevista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órgano judicial, mediante providencia de 9 de mayo de 2013, a la vista de la posible nulidad por abusiva de la cláusula sexta del contrato, que fija el interés de demora, concedió un plazo de cinco días a las partes para que formulen alegaciones en aplicación de lo resuelto en la STJUE de 3 de junio de 2010, donde se fijan las pautas en relación con la interpretación de la Directiva 93/13 y la STJUE de 14 de marzo de 2013; resolviendo, mediante providencia de 24 de junio de 2013, que el interés pactado no es abusivo por no superar el triple del interés legal vigente en el momento de la firma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inmueble, tras ser declarada desierta la subasta, se adjudicó al ejecutante por el 60 por 100 del valor de tasación por decreto de 20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demandantes de amparo, mediante escrito registrado el 18 de enero de 2017, solicitaron al juzgado que se declarara la nulidad de la cláusula de vencimiento anticipado, lo que fue denegado por providencia de 16 de marzo de 2017 por encontrarse la ejecución hipotecaria finalizada con el decreto de adjudicación de 20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por escrito de 4 de abril de 2017, presentaron recurso de reposición contra dicha providencia, argumentando que el procedimiento no finaliza hasta la efectiva toma de posesión de la finca adjudicada, tal como se establecía en la STJUE de 26 de enero de 2017, que fija como límite máximo temporal para el control judicial de oficio o a instancia de parte del carácter abusivo de una cláusula contractual la puesta a disposición del inmueble al adquirente conforme al art. 675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31 de julio de 2017 con fundamento en que había precluido el plazo para formular oposición y se había dictado decreto de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demandantes de amparo, por escrito de 14 de mayo de 2020, formularon escrito extraordinario de oposición a la ejecución invocando la normativa de protección de consumidores y la jurisprudencia del Tribunal de Justicia de la Unión Europea sobre la prevalencia y primacía del Derecho de la Unión y reiterando que el procedimiento no estaba concluido ni se había producido la entrega de la posesión de la vivienda al adjudicatario.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por auto de 19 de mayo de 2020, acordó no admitir a trámite el escrito con fundamento en que (i) la petición se basaba en lo establecido en la disposición transitoria cuarta de la Ley 1/2013, siendo una cuestión ya resuelta en el auto de 31 de julio de 2017, en el que se indicaba que había precluido el plazo para formular oposición por haberse dictado ya el decreto de adjudicación; (ii) la solicitud sería extemporánea si se basaba en la disposición transitoria tercera de la Ley 5/2019; y (iii) existió la posibilidad de plantear esa cuestión tras la reforma de la normativa hipotecaria en 2013 y no se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presentaron recurso de reposición invocando la vulneración del art. 24.1 CE, que fue inadmitido por auto de 19 de junio de 2020, insistiendo en la preclusión del plazo para sostener la pretensión del control de abusividad del clausulado una vez acordada la entrega de la posesión al adjudicatario.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demandantes formularon incidente de nulidad de actuaciones que fue desestimado por auto de 14 de septiembre de 2020 remitiéndose a los argumentos vertidos en los autos de 19 de mayo y 19 de junio de 2020, reiterando la preclusión del plazo e incidiendo en que no se había generado ninguna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órgano judicial, por auto de 15 de agosto de 2020, en aplicación del Real Decreto-ley 6/2020, de 10 de marzo, acordó prorrogar la suspensión del lanzamiento de la vivienda objeto de ejecución hasta el 15 de mayo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solicitan que se otorgue el amparo por vulneración del derecho a la tutela judicial efectiva (art. 24.1 CE), declarándose la nulidad de las resoluciones impugnadas con retroacción de actuaciones al dictado del auto de 19 de mayo de 2020 para que se pronuncie una resolución respetuosa con dicho derecho. La impugnación tiene como fundamento que el órgano judicial, al negarse a realizar el control de abusividad de la cláusula de vencimiento anticipado solicitado el 14 de mayo de 2020 mediante un incidente extraordinario de oposición, incurre, según la jurisprudencia constitucional establecida en la STC 31/2019, de 28 de febrero, en una interpretación irrazonable y arbitraria de la jurisprudencia del Tribunal de Justicia de la Unión Europea en materia de cláusulas abusivas, que obliga a los tribunales a examinar de oficio y en cualquier momento del proceso la abusividad de las cláusulas del contrato sobre las que no ha recaído una decisión judicial con la fuerza de cosa juzgada, sin que quepa admitir, como se pretende en las resoluciones judiciales, la preclusión de ese control por el hecho de que se hubiera producido ya la adjudicación del inmueble toda vez que ni se había procedido a la entrega de la posesión al adjudicatario ni al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argumentan, en un apartado específico dedicado al efecto, que el recurso plantea una especial transcendencia constitucional, pues, entre otros motivos, plantea una cuestión jurídica de relevante y general repercusión social y económica y además, puede dar ocasión al Tribunal para aclarar, completar o cambiar su doctrina como consecuencia de procesos de reflexión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7 de febrero de 2022, acordó la admisión a trámite del presente recurso, apreciando que concurre en el mismo una especial trascendencia constitucional [art. 50.1 de la Ley Orgánica del Tribunal Constitucional (LOTC)] porque la doctrina de este tribunal sobre el derecho fundamental que se alega podría estar siendo incumplida de modo general y reiterado por la jurisdicción ordinaria o pudieran existir resoluciones judiciales contradictorias sobre el derecho fundamental [STC 155/2009, FJ 2 e)] y el asunto suscitado trasciende del caso concreto porque plantea una cuestión jurídica relevante y de general repercusión social o económica [STC 155/2009, FJ 2 g)], y dirigir atenta comunicación al órgano judicial para el emplazamiento de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5 de abril de 2022, acordó tener por personada a la entidad Caixabank, S.A., representada por la procuradora de los tribunales doña Francisca Vidal Cerda,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12 de mayo de 2022, interesó que se estimara el recurso por vulneración del derecho a la tutela judicial efectiva (art. 24.1 CE) anulándose el auto de 14 de septiembre de 2020 por el que se desestima el incidente de nulidad de actuaciones con retroacción para que se pronuncie una nueva resolución respetuosa con el derecho fundamental reconocido. Tras analizar el cumplimiento de todos los requisitos de admisibilidad del recurso de amparo y la transcripción de la jurisprudencia establecida en la STC 31/2019, de 28 de febrero, con amplia referencia a los diferentes fundamentos de la STJUE de 26 de enero de 2017, el Ministerio Fiscal concluye que se ha vulnerado el art. 24.1 CE, ya que (i) no existió un pronunciamiento expreso del órgano judicial sobre la eventual abusividad de la cláusula de vencimiento anticipado en las sucesivas ocasiones en las que los demandantes lo plantearon; y (ii) esta cuestión fue planteada antes de que hubiera concluido el procedimiento de ejecución con la puesta en posesión del bien ejecutado al adjudicatario.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13 de mayo de 2022, presentó sus alegaciones solicitando que se desestime el recurso con fundamento en que (i) la pasividad de la parte, que se aquietó con las decisiones judiciales de 2017 por las que se rechazó entrar a valorar la abusividad de la cláusula de vencimiento anticipado, habría conllevado la preclusión del derecho a alegar esta cuestión; y (ii) la circunstancia de que ya se verificara el control judicial de abusividad de la cláusula de intereses moratorios “permite presuponer que también entró a valorar la abusividad del resto de cláusulas y si no entró a valorar individualmente la cláusula de vencimiento anticipado es porque la consideró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por escrito registrado el 11 de mayo de 2022, presentaron alegaciones reiterando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junio de 2022, se señaló para la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constitucional establecida por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 este recurso es determinar si vulnera el derecho a la tutela judicial efectiva de los recurrentes (art. 24.1 CE) la decisión judicial adoptada en el procedimiento de ejecución de títulos no judiciales de rechazar la petición, amparada en la aplicación de la normativa comunitaria y en la jurisprudencia que la interpreta, de analizar la abusividad de la cláusula de vencimiento anticipado del contrato de préstamo cuya ejecución se instaba, con los argumentos de que no había sido objeto de planteamiento en su momento procesal oportuno y de que había precluido esa posibilidad por haberse ya dictado el decreto de adjudicación del inmueble objeto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se ha pronunciado en la STC 31/2019, de 28 de febrero, sobre la proyección que respecto del derecho a la tutela judicial efectiva (art. 24.1 CE) tiene el deber de control de abusividad del clausulado de los títulos no judiciales en los procedimientos judiciales amparado en el Derecho de la Unión Europea (Directiva 93/13/CEE, del Consejo, de 5 de abril, sobre cláusulas abusivas en los contratos celebrados con consumidores y STJUE de 26 de enero de 2017, C-421/14, asunto Banco Primus, S. A., c. Jesús Gutiérrez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resolución, este tribunal ha declarado que, de acuerdo con la Directiva 93/13/CEE, conforme a la interpretación realizada por parte del Tribunal de Justicia de la Unión Europea (sentencia de 26 de enero de 2017), (i)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(FJ 6); y (ii) “el procedimiento de ejecución hipotecaria en cuestión no ha concluido y continúa hasta que el inmueble se ponga en posesión del adquirente” (FJ 7). De ese modo, la STC 31/2019 establece (i) que no cabe considerar que el plazo para denunciar la existencia de cláusulas abusivas haya precluido solo porque la parte ejecutada no formulase oposición a la ejecución en el plazo de diez días previsto en el art. 557, en relación con el art. 556, ambos de la Ley de enjuiciamiento civil (FJ 6); (ii) que no cabe rechazar conocer judicialmente sobre la abusividad de una cláusula mientras el procedimiento no haya concluido mediante la puesta en posesión del inmueble al adjudicatario (FJ 7); y (iii) que si “no consta en ningún apartado del auto despachando la ejecución que se haya producido un examen del clausulado contractual”, no puede entenderse realizado y justificado con la simple afirmación de que la demanda ejecutiva “cumple los requisitos establecidos en el artículo 685 de la LEC” (FJ 8). Por ello concluye “que el juzgado vulneró el derecho fundamental a la tutela judicial efectiva (art. 24.1 CE) con su inmotivada contestación acerca de la existencia de un control de la cláusula previo a la denuncia —única excepción contemplada por el Tribunal de Justicia para excluir, de haberse dictado resolución firme, un examen posterior—, pues ‘[m]al se puede realizar un control —ni siquiera externo— de lo que carece de un razonamiento expreso’”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presente caso, el Tribunal constata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órgano judicial despachó ejecución por auto de 13 de julio de 2010 haciendo únicamente una general referencia a que el título ejecutivo no adolece de ninguna irregularidad, pero ninguna mención expresa se contiene respecto de la inexistencia de abusividad en el clausulado que permita evidenciar que existió siquiera un control judicial externo sobre dicho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órgano judicial abrió trámite de audiencia respecto de la eventual abusividad de la cláusula de los intereses de demora, que fue desestimada por auto de 24 de junio de 2013 sin hacer ninguna consideración sobre 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demandantes de amparo instaron en una primera ocasión mediante escrito de 18 de enero de 2017 la nulidad de la cláusula de vencimiento anticipado siendo rechazado su control judicial por considerar precluido el plazo de oposición y haber concluido ya el proceso mediante decreto de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Los demandantes de amparo instaron una segunda petición de control judicial de esa cláusula de vencimiento anticipado, que es la que ha dado lugar al presente recurso de amparo, que también ha sido rechazada por las mismas razones de preclusión del plazo de oposición y conclusión del proceso mediante pronunciamiento de decreto de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lanzamiento de la vivienda objeto de la ejecución aparece suspendido por auto de 15 de agosto de 2020 hasta el 15 de mayo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atención a estos antecedentes y tomando en consideración la jurisprudencia establecida en la citada STC 31/2019, el Tribunal concluye, de conformidad con lo también solicitado por el Ministerio Fiscal, que se ha producido una vulneración del derecho a la tutela judicial efectiva (art. 24.1 CE), ya que (i) en ningún momento del procedimiento se ha satisfecho la exigencia de que hubiera un pronunciamiento con efectos de cosa juzgada sobre el fondo de la eventual abusividad de la cláusula de vencimiento anticipado; (ii) no cabe admitir el efecto preclusivo que pretende proyectar el órgano judicial sobre el trámite de oposición extraordinario derivado de la Ley 1/2013 por tratarse de una obligación judicial de control que implica cuestiones de orden público por lo que se debe ejercer incluso de oficio; y (iii) no resulta tampoco asumible considerar que el control judicial no cabía ser desarrollado por el mero hecho de haberse producido la adjudicación del inmueble, ya que ello no implica la conclusión del procedimiento —y, por tanto, la no obligación de control judicial de la abusividad del clausulado—, que solo se produce con la puesta en posesión del inmueble al adjudicatario, que todavía no se ha verificado al aparecer suspendido el lanzamiento hasta el 15 de mayo de 2024. A esos efectos, el Tribunal constata que esta consideración también ha sido recientemente reiterada en la STJUE de 17 de mayo de 2022, asunto C-600/19, MA c. Ibercaja Banco, S.A., en que se establece como límite del control judicial del eventual carácter abusivo de cláusulas contractuales “cuando se ha ejecutado la garantía hipotecaria, se ha vendido el bien hipotecado y se han transmitido a un tercero los derechos de propiedad sobre dicho bien”, pero incluso con la condición de que “el consumidor cuyo bien ha sido objeto de un procedimiento de ejecución hipotecaria pueda hacer valer sus derechos en un procedimiento posterior con el fin de obtener la reparación […] de las consecuencias económicas resultantes de la aplicación de cláusulas abusivas” (apartado 2 del fallo, §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otorgarse el amparo por vulneración del derecho a la tutela judicial efectiva (art. 24.1 CE) con los efectos de la declaración de nulidad de las resoluciones impugnadas y la retroacción de actuaciones para que haya un pronunciamiento respetuoso con el derecho constitucional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Francisco Mataix Ferre y doña Lidia Juana Martínez García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 los autos del Juzgado de Primera Instancia núm. 2 de Ontinyent de 19 de mayo, 19 de junio y 14 de septiembre de 2020, pronunciados en el procedimiento de ejecución hipotecaria núm. 494-2010.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primera de las resoluciones anuladas para que el órgano judicial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