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magistrados don Juan Antonio Xiol Ríos, presidente;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5193-2020, promovido por don José Francisco Mataix Ferre y doña Lidia Juana Martínez García contra el auto del Juzgado de Primera Instancia núm. 2 de Ontinyent de 14 de septiembre de 2020, por el que se desestima el incidente de nulidad de actuaciones interpuesto contra el auto de 19 de junio de 2020, por el que se inadmite el recurso de reposición interpuesto contra el auto de 19 de mayo de 2020, por el que se inadmite el incidente extraordinario de oposición pronunciado en el procedimiento de ejecución hipotecaria núm. 494-2010. Ha sido parte la entidad Caixabank, S.A.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Francisco Mataix Ferre y doña Lidia Juana Martínez García, representados por el procurador de los tribunales don Carmelo Olmos Gómez y bajo la dirección del letrado don Juan Antonio Esteban García, formalizaron demanda de amparo contra las resoluciones judiciales que se mencionan en el encabezamiento de esta sentencia mediante escrito registrado en el Tribunal el 3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financiera Bancaja (en la actualidad Caixabank, S.A.) presentó demanda de ejecución de un título no judicial contra los demandantes de amparo por el impago de determinadas cuotas de un préstamo, siendo tramitado con el núm. 494-2010 por el Juzgado de Primera Instancia núm. 2 de Ontinyent, que dictó auto de 13 de julio de 2010 despachando ejecución, no haciendo ninguna referencia expresa a la eventual abusividad del clausulado del título a ejecutar. Una vez comunicado dicho auto los demandantes de amparo formularon oposición que fue desestimada por auto de 30 de abril de 2012 con fundamento en que ninguna de las causas de oposición alegadas estaba prevista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mediante providencia de 9 de mayo de 2013, a la vista de la posible nulidad por abusiva de la cláusula sexta del contrato, que fija el interés de demora, concedió un plazo de cinco días a las partes para que formulen alegaciones en aplicación de lo resuelto en la STJUE de 3 de junio de 2010, donde se fijan las pautas en relación con la interpretación de la Directiva 93/13 y la STJUE de 14 de marzo de 2013; resolviendo, mediante providencia de 24 de junio de 2013, que el interés pactado no es abusivo por no superar el triple del interés legal vigente en el momento de la firma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inmueble, tras ser declarada desierta la subasta, se adjudicó al ejecutante por el 60 por 100 del valor de tasación por decreto de 20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demandantes de amparo, mediante escrito registrado el 18 de enero de 2017, solicitaron al juzgado que se declarara la nulidad de la cláusula de vencimiento anticipado, lo que fue denegado por providencia de 16 de marzo de 2017 por encontrarse la ejecución hipotecaria finalizada con el decreto de adjudicación de 20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por escrito de 4 de abril de 2017, presentaron recurso de reposición contra dicha providencia, argumentando que el procedimiento no finaliza hasta la efectiva toma de posesión de la finca adjudicada, tal como se establecía en la STJUE de 26 de enero de 2017, que fija como límite máximo temporal para el control judicial de oficio o a instancia de parte del carácter abusivo de una cláusula contractual la puesta a disposición del inmueble al adquirente conforme al art. 675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31 de julio de 2017 con fundamento en que había precluido el plazo para formular oposición y se había dictado decreto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de amparo, por escrito de 14 de mayo de 2020, formularon escrito extraordinario de oposición a la ejecución invocando la normativa de protección de consumidores y la jurisprudencia del Tribunal de Justicia de la Unión Europea sobre la prevalencia y primacía del Derecho de la Unión y reiterando que el procedimiento no estaba concluido ni se había producido la entrega de la posesión de la vivienda al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por auto de 19 de mayo de 2020, acordó no admitir a trámite el escrito con fundamento en que (i) la petición se basaba en lo establecido en la disposición transitoria cuarta de la Ley 1/2013, siendo una cuestión ya resuelta en el auto de 31 de julio de 2017, en el que se indicaba que había precluido el plazo para formular oposición por haberse dictado ya el decreto de adjudicación; (ii) la solicitud sería extemporánea si se basaba en la disposición transitoria tercera de la Ley 5/2019; y (iii) existió la posibilidad de plantear esa cuestión tras la reforma de la normativa hipotecaria en 2013 y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presentaron recurso de reposición invocando la vulneración del art. 24.1 CE, que fue inadmitido por auto de 19 de junio de 2020, insistiendo en la preclusión del plazo para sostener la pretensión del control de abusividad del clausulado una vez acordada la entrega de la posesión al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demandantes formularon incidente de nulidad de actuaciones que fue desestimado por auto de 14 de septiembre de 2020 remitiéndose a los argumentos vertidos en los autos de 19 de mayo y 19 de junio de 2020, reiterando la preclusión del plazo e incidiendo en que no se había generado ninguna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judicial, por auto de 15 de agosto de 2020, en aplicación del Real Decreto-ley 6/2020, de 10 de marzo, acordó prorrogar la suspensión del lanzamiento de la vivienda objeto de ejecución hasta el 15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otorgue el amparo por vulneración del derecho a la tutela judicial efectiva (art. 24.1 CE), declarándose la nulidad de las resoluciones impugnadas con retroacción de actuaciones al dictado del auto de 19 de mayo de 2020 para que se pronuncie una resolución respetuosa con dicho derecho. La impugnación tiene como fundamento que el órgano judicial, al negarse a realizar el control de abusividad de la cláusula de vencimiento anticipado solicitado el 14 de mayo de 2020 mediante un incidente extraordinario de oposición, incurre, según la jurisprudencia constitucional establecida en la STC 31/2019, de 28 de febrero, en una interpretación irrazonable y arbitraria de la jurisprudencia del Tribunal de Justicia de la Unión Europea en materia de cláusulas abusivas, que obliga a los tribunales a examinar de oficio y en cualquier momento del proceso la abusividad de las cláusulas del contrato sobre las que no ha recaído una decisión judicial con la fuerza de cosa juzgada, sin que quepa admitir, como se pretende en las resoluciones judiciales, la preclusión de ese control por el hecho de que se hubiera producido ya la adjudicación del inmueble toda vez que ni se había procedido a la entrega de la posesión al adjudicatario ni al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argumentan, en un apartado específico dedicado al efecto, que el recurso plantea una especial transcendencia constitucional, pues, entre otros motivos, plantea una cuestión jurídica de relevante y general repercusión social y económica y además, puede dar ocasión al Tribunal para aclarar, completar o cambiar su doctrina como consecuencia de procesos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7 de febrero de 2022, acordó la admisión a trámite del presente recurso, apreciando que concurre en el mismo una especial trascendencia constitucional [art. 50.1 de la Ley Orgánica del Tribunal Constitucional (LOTC)] porque la doctrina de este tribunal sobre el derecho fundamental que se alega podría estar siendo incumplida de modo general y reiterado por la jurisdicción ordinaria o pudieran existir resoluciones judiciales contradictorias sobre el derecho fundamental [STC 155/2009, FJ 2 e)] y el asunto suscitado trasciende del caso concreto porque plantea una cuestión jurídica relevante y de general repercusión social o económica [STC 155/2009, FJ 2 g)], y dirigir atenta comunicación al órgano judicial para el emplazamiento de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5 de abril de 2022, acordó tener por personada a la entidad Caixabank, S.A., representada por la procuradora de los tribunales doña Francisca Vidal Cerda,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12 de mayo de 2022, interesó que se estimara el recurso por vulneración del derecho a la tutela judicial efectiva (art. 24.1 CE) anulándose el auto de 14 de septiembre de 2020 por el que se desestima el incidente de nulidad de actuaciones con retroacción para que se pronuncie una nueva resolución respetuosa con el derecho fundamental reconocido. Tras analizar el cumplimiento de todos los requisitos de admisibilidad del recurso de amparo y la transcripción de la jurisprudencia establecida en la STC 31/2019, de 28 de febrero, con amplia referencia a los diferentes fundamentos de la STJUE de 26 de enero de 2017, el Ministerio Fiscal concluye que se ha vulnerado el art. 24.1 CE, ya que (i) no existió un pronunciamiento expreso del órgano judicial sobre la eventual abusividad de la cláusula de vencimiento anticipado en las sucesivas ocasiones en las que los demandantes lo plantearon; y (ii) esta cuestión fue planteada antes de que hubiera concluido el procedimiento de ejecución con la puesta en posesión del bien ejecutado al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13 de mayo de 2022, presentó sus alegaciones solicitando que se desestime el recurso con fundamento en que (i) la pasividad de la parte, que se aquietó con las decisiones judiciales de 2017 por las que se rechazó entrar a valorar la abusividad de la cláusula de vencimiento anticipado, habría conllevado la preclusión del derecho a alegar esta cuestión; y (ii) la circunstancia de que ya se verificara el control judicial de abusividad de la cláusula de intereses moratorios “permite presuponer que también entró a valorar la abusividad del resto de cláusulas y si no entró a valorar individualmente la cláusula de vencimiento anticipado es porque la consideró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por escrito registrado el 11 de mayo de 2022, presentaron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junio de 2022,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este recurso es determinar si vulnera el derecho a la tutela judicial efectiva de los recurrentes (art. 24.1 CE) la decisión judicial adoptada en el procedimiento de ejecución de títulos no judiciales de rechazar la petición, amparada en la aplicación de la normativa comunitaria y en la jurisprudencia que la interpreta, de analizar la abusividad de la cláusula de vencimiento anticipado del contrato de préstamo cuya ejecución se instaba, con los argumentos de que no había sido objeto de planteamiento en su momento procesal oportuno y de que había precluido esa posibilidad por haberse ya dictado el decreto de adjudicación del inmueble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se ha pronunciado en la STC 31/2019, de 28 de febrero, sobre la proyección que respecto del derecho a la tutela judicial efectiva (art. 24.1 CE) tiene el deber de control de abusividad del clausulado de los títulos no judiciales en los procedimientos judiciales amparado en el Derecho de la Unión Europea (Directiva 93/13/CEE, del Consejo, de 5 de abril, sobre cláusulas abusivas en los contratos celebrados con consumidores y STJUE de 26 de enero de 2017, C-421/14, asunto Banco Primus, S. A., c. Jesús Gutiérrez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este tribunal ha declarado que, de acuerdo con la Directiva 93/13/CEE, conforme a la interpretación realizada por parte del Tribunal de Justicia de la Unión Europea (sentencia de 26 de enero de 2017), (i)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y (ii) “el procedimiento de ejecución hipotecaria en cuestión no ha concluido y continúa hasta que el inmueble se ponga en posesión del adquirente” (FJ 7). De ese modo, la STC 31/2019 establece (i) que no cabe considerar que el plazo para denunciar la existencia de cláusulas abusivas haya precluido solo porque la parte ejecutada no formulase oposición a la ejecución en el plazo de diez días previsto en el art. 557, en relación con el art. 556, ambos de la Ley de enjuiciamiento civil (FJ 6); (ii) que no cabe rechazar conocer judicialmente sobre la abusividad de una cláusula mientras el procedimiento no haya concluido mediante la puesta en posesión del inmueble al adjudicatario (FJ 7); y (iii) que si “no consta en ningún apartado del auto despachando la ejecución que se haya producido un examen del clausulado contractual”, no puede entenderse realizado y justificado con la simple afirmación de que la demanda ejecutiva “cumple los requisitos establecidos en el artículo 685 de la LEC” (FJ 8). Por ello concluye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presente caso, el Tribunal constata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despachó ejecución por auto de 13 de julio de 2010 haciendo únicamente una general referencia a que el título ejecutivo no adolece de ninguna irregularidad, pero ninguna mención expresa se contiene respecto de la inexistencia de abusividad en el clausulado que permita evidenciar que existió siquiera un control judicial externo sobre dicho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abrió trámite de audiencia respecto de la eventual abusividad de la cláusula de los intereses de demora, que fue desestimada por auto de 24 de junio de 2013 sin hacer ninguna consideración sobre 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demandantes de amparo instaron en una primera ocasión mediante escrito de 18 de enero de 2017 la nulidad de la cláusula de vencimiento anticipado siendo rechazado su control judicial por considerar precluido el plazo de oposición y haber concluido ya el proceso mediante decreto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demandantes de amparo instaron una segunda petición de control judicial de esa cláusula de vencimiento anticipado, que es la que ha dado lugar al presente recurso de amparo, que también ha sido rechazada por las mismas razones de preclusión del plazo de oposición y conclusión del proceso mediante pronunciamiento de decreto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lanzamiento de la vivienda objeto de la ejecución aparece suspendido por auto de 15 de agosto de 2020 hasta el 15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atención a estos antecedentes y tomando en consideración la jurisprudencia establecida en la citada STC 31/2019, el Tribunal concluye, de conformidad con lo también solicitado por el Ministerio Fiscal, que se ha producido una vulneración del derecho a la tutela judicial efectiva (art. 24.1 CE), ya que (i) en ningún momento del procedimiento se ha satisfecho la exigencia de que hubiera un pronunciamiento con efectos de cosa juzgada sobre el fondo de la eventual abusividad de la cláusula de vencimiento anticipado; (ii) no cabe admitir el efecto preclusivo que pretende proyectar el órgano judicial sobre el trámite de oposición extraordinario derivado de la Ley 1/2013 por tratarse de una obligación judicial de control que implica cuestiones de orden público por lo que se debe ejercer incluso de oficio; y (iii) no resulta tampoco asumible considerar que el control judicial no cabía ser desarrollado por el mero hecho de haberse producido la adjudicación del inmueble, ya que ello no implica la conclusión del procedimiento —y, por tanto, la no obligación de control judicial de la abusividad del clausulado—, que solo se produce con la puesta en posesión del inmueble al adjudicatario, que todavía no se ha verificado al aparecer suspendido el lanzamiento hasta el 15 de mayo de 2024. A esos efectos, el Tribunal constata que esta consideración también ha sido recientemente reiterada en la STJUE de 17 de mayo de 2022, asunto C-600/19, MA c. Ibercaja Banco, S.A., en que se establece como límite del control judicial del eventual carácter abusivo de cláusulas contractuales “cuando se ha ejecutado la garantía hipotecaria, se ha vendido el bien hipotecado y se han transmitido a un tercero los derechos de propiedad sobre dicho bien”, pero incluso con la condición de que “el consumidor cuyo bien ha sido objeto de un procedimiento de ejecución hipotecaria pueda hacer valer sus derechos en un procedimiento posterior con el fin de obtener la reparación […] de las consecuencias económicas resultantes de la aplicación de cláusulas abusivas” (apartado 2 del fallo,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otorgarse el amparo por vulneración del derecho a la tutela judicial efectiva (art. 24.1 CE) con los efectos de la declaración de nulidad de las resoluciones impugnadas y la retroacción de actuaciones para que haya un pronunciamiento respetuoso con el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Francisco Mataix Ferre y doña Lidia Juana Martínez García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los autos del Juzgado de Primera Instancia núm. 2 de Ontinyent de 19 de mayo, 19 de junio y 14 de septiembre de 2020, pronunciados en el procedimiento de ejecución hipotecaria núm. 494-2010.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