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13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229-2021, promovido por don M.J.L., contra la providencia de la Sección Primera de la Sala de lo Contencioso-Administrativo del Tribunal Supremo, de 19 de noviembre de 2020, que inadmitió el recurso de casación núm. 2680-2020, así como contra la sentencia dictada por la Sección Primera de la Sala de lo Contencioso-Administrativo de la Audiencia Nacional, de 18 de diciembre de 2019, que, a su vez, había estimado el recurso contencioso-administrativo núm. 91-2018, formalizado contra la resolución de la directora de la Agencia Española de Protección de Datos de 4 de diciembre de 2017, dictada en el procedimiento TD/00725/2017, que confirmó en reposición la resolución R/02079/2017, de 27 de julio de 2017, por la que se estimó la reclamación formulada por el recurrente instando a la entidad Google Inc., a adoptar las medidas necesarias para evitar que su nombre se vincule en los resultados de búsquedas a una URL. Han intervenido el abogado del Estado y la entidad Google LLC. Ha actuado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14 de enero de 2021, la procuradora de los tribunales doña Rosa Martínez Serrano, en nombre y representación de don M.J.L., defendido por el letrado don Rafael Sancho Muñoz de Verger, interpuso recurso de amparo contra las resoluciones judiciales que se citan en el encabezamiento, por vulneración del derecho al honor e intimidad personal y familiar (art. 18.4 CE) y del derecho a la protección de datos de carácter personal y supresión de datos (derecho fundamental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10 de enero 2017 don M.J.L., dirigió a la mercantil Google LLC una solicitud de cancelación, pidiendo que sus datos personales no se asociasen en los resultados de su motor de búsqueda a una dirección de páginas de internet (en inglés conocida con el acrónimo URL —uniform resource locator—), que dirige a un blog en Wordpress.com, en el que, con fecha 24 de abril de 2013, se habían hecho dos publicaciones anónimas. La primera publicación tiene como título el nombre del recurrente, y la segunda el de la empresa A.P. En la primera publicación se explica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“Hablemos del CEO de [A.P., M.L.].Una búsqueda rápida en Google nos proporcionará mucha información escrita por clientes enfadados, pero esto no es relevante por el momento. Lo más importante sobre el hombre detrás del gran despacho, es que actualmente está incurso en un procedimiento incoado por más de cincuenta clientes insatisfechos. Estos clientes no vienen de [A.P.], sino de la empresa anterior de [M.L., M.R.I.]. [M.R.I.] está siendo demandada por más de cincuenta clientes extranjeros sobre varias cuestiones, entre ellas fraudes con muebles, costes ocultos y otros. Así que mientras estás mirando apartamentos con tu agente de A.V., [M.L.] está en el juzgado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 no le gusta hablar sobre esto, ¿quién puede culparlo? Si esta información se extiende sería devastador para su reputación”.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Google LLC contestó, en fecha 18 de enero de 2017, que había decidido no tomar medidas en relación con dicha URL. Como justificación dio la siguiente explicación: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parece que las URLs en cuestión está(n) relacionadas con asuntos de interés público en relación con su vida profesional. Por ejemplo, estas URLS podría(n) resultar de interés para sus actuales/potenciales clientes, usuarios o participantes en sus servicios. La información sobre profesiones o negocios en los que usted ha participado recientemente podrían resultar también del interés de sus actuales/potenciales clientes, usuarios o participantes en sus servicios. En consecuencia, la referencia a este documento en nuestros resultados de búsqueda relacionados con su nombre está justificada por el interés público en acceder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 la negativa de la mercantil Google LLC de proceder a dicha cancelación, don M.J.L., presentó una reclamación ante la Agencia Española de Protección de Datos (en adelante, AEPD) manifestando que la información que ofrecía el enlace le causaba un perjuicio a su persona considerable, que era una información obsoleta y que los autores no aportaban documentación que acreditase lo que informaban, lo que le situaba en un plano de indefensión. A lo que se añadía que el autor es anónimo y no había podido ser identificado, y que el post se titula con su nombre y apellido para que Google pueda indexarlo mejor y aumentar el daño. También explicaba que no se daba ningún requisito para hablar de la prevalencia del derecho a la información, así como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27 de julio de 2017 la AEPD dictó la resolución R/02079/2017 (procedimiento TD/00725/2017), en la que concluyó que prevalecía el derecho del reclamante y que procedía la exclusión de sus datos personales “al tratarse de datos obsoletos de los que no se ha acreditado su veracidad”. Respecto a las alegaciones formuladas por Google en el procedimiento, en las que manifestó que considera que la información presenta relevancia e interés público a la que los ciudadanos tienen derecho a acceder, señaló que “dicho derecho queda garantizado al mantenerse el contenido en la página web de origen”. En consecuencia, estimó la reclamación formulada por el recurrente en amparo contra Google Inc., instando a esta entidad “para que adopte las medidas necesarias para evitar que su nombre se vincule en los resultados de búsqueda a la URL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Google interpuso recurso de reposición, que fue desestimado por resolución de 4 de diciembre de 2017 de la misma Agencia (recurso de reposición RR/00690/2017), en la que se fundamenta: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se valora ni decide sobre la publicación inicial sino sobre su accesibilidad a través del buscador en las búsquedas por nombre del interesado, que debe considerarse inadecuada y no pertinente en relación con los fines para los que se trataron, sin que concurra ninguna razón justificada que deba prevalecer al no haber quedado acreditada su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Agencia estimó la reclamación de tutela de derecho interpuesta por el reclamante al considerar que no se había acreditado la veracidad de los datos y que eran excesivos y dado que el procedimiento judicial al que se alude en el blog en cuestión corresponde a la empresa [M.R.I.]. En consecuencia, se indicaba que prevalecía el derecho del reclamante y por tanto, procedía la exclusión de sus datos personales al realizar una búsqueda en internet, al consultar por su nombre y así evitar una divulgación ilimitada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cabe señalar que la libertad de expresión queda garantizada al mantenerse el contenido en la web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recurso de reposición presentado por el recurrente, no aporta hechos ni argumentos jurídicos nuevos que permitan reconsiderar la validez de la resolución impugnada, por lo que procede acordar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las resoluciones de la AEPD la entidad Google LLC interpuso recurso contencioso-administrativo ante la Audiencia Nacional, Sala de lo Contencioso-Administrativo, Sección Primera, denunciando la infracción de la doctrina del Tribunal de Justicia de la Unión Europea (en adelante, Tribunal de Justicia) y de los arts. 20 CE, 10 del Convenio europeo para la protección de los derechos humanos y de las libertades fundamentales (CEDH), 11 de la Carta de los derechos fundamentales de la Unión Europea (CDFUE), y 19.2 del Pacto internacional de derechos civiles y políticos (PIDCP). En dicho recurso se alegaba que sobre la base de dichos artículos y de la jurisprudencia que los desarrolla, en especial, de la sentencia del Tribunal de Justicia dictada en el asunto Google Spain, el interés preponderante del público en acceder a la información disputada debía prevalecer.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Nacional dictó sentencia de 18 de diciembre de 2019 estimando el recurso y declarando la nulidad de las resoluciones de 4 de diciembre de 2017 y de 27 de julio de 2017 dictadas por la AEPD. Para alcanzar este fallo razona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fundamento jurídico cuarto de la sentencia comienza delimitando el objeto y contenido de los derechos fundamentales en conflicto, examinando, por un lado, el derecho a la protección de datos personales, consagrado en el art. 18.4 CE, que garantiza el poder de disposición sobre estos datos. Y, por otro lado, el derecho a la libertad de expresión, consagrado en el art. 20.1 a) CE, que comprende junto a la mera expresión de pensamientos, creencias, ideas, opiniones y juicios de valor, la crítica de la conducta de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esta delimitación explica la Audiencia Nacional, en el fundamento jurídico quinto, que “para realizar la adecuada ponderación sobre cuál de ellos ha de prevalecer en cada caso, hay que atender a los criterios y principios aportados por el Tribunal de Justicia de la Unión Europea en la sentencia de 13 de mayo de 2014, en interpretación de la Directiva 95/46 y de la Carta europea de derechos fundamentales”. Y examina las respuestas que la STJUE de 13 de mayo de 2014, dictada en el asunto Google Spain, dio a las preguntas que la misma Sala había formulado en otro procedimiento similar. Tras este examen concluye que: “En resumen, de la reseñada sentencia se deduce la prevalencia del derecho a la protección de datos consagrado en el art. 8 de la Carta europea de derechos fundamentales; este criterio ha sido confirmado en la sentencia del Tribunal de Justicia de la Unión Europea de 11 de diciembre de 2014, asunto C-212/13”. Pero advierte también que “esa prevalencia del derecho de oposición al tratamiento de los datos personales por su titular, sobre el interés legítimo del gestor del motor de búsqueda en la actividad que desarrolla, no es absoluta ni ajena a la situación personal concreta del reclamante, con la única salvedad de que la ley establezca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también la Audiencia Nacional “el papel que representa en la difusión de la información la actividad de los buscadores en internet y su distinción con el propio de los editores de los sitios web donde se publica la información”. Y aclara que “ese tratamiento de datos personales consistente en la actividad de un motor de búsqueda, que se dirige a hallar información publicada o puesta en internet por terceros, indexarla de manera automática, almacenarla temporalmente y, por último, ponerla a disposición de los internautas según un orden de preferencia determinado o a partir del nombre de una persona, ha de reputarse lícito, cuando la información concernida y publicada en las páginas web, cuyos vínculos muestra el índice de resultados que ofrece a los internautas, ha sido objeto de publicación en tales sitios web lícitamente. En tal caso se advierte la presencia del interés legítimo del gestor del motor de búsqueda en prestar el servicio a los internautas que representa su actividad junto con otros intereses legítimos, cuya satisfacción persigue tal actividad, representados principalmente por el ejercicio de las libertades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Centra finalmente la cuestión controvertida la sentencia de instancia, en el fundamento jurídico sexto, explicando que “[e]n la sentencia de 14 de diciembre de 2018 (recurso 520-2017), esta Sala ha estimado un recurso de contenido similar planteado por Google frente a una resolución de la AEPD estimatoria de la tutela solicitada por [M.J.L.] para evitar que su nombre se asocie en los resultados de la búsqueda con URLs similares a la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recuerda de nuevo que “conforme a los criterios de ponderación fijados en la sentencia del Tribunal de Justicia de la Unión Europea de 13 de mayo de 2014, que se han expuesto anteriormente, con carácter general prevalecen los derechos del interesado a que la información relativa a su persona ya no esté vinculada a su nombre por una lista de resultados obtenida tras una búsqueda a partir de su nombre. Pero también, a tenor de la misma doctrina, esa regla general cede si, por razones concretas, como el papel desempeñado por el interesado en la vida pública, la injerencia en sus derechos fundamentales está justificada por el interés preponderante del público en tener, a raíz de esa inclusión, acceso a la información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ponderación la sentencia toma como elementos pertinentes en el caso concreto, los mismos que tomó en consideración en su previa sentencia de 14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“debe tenerse en cuenta que [la información] se refiere a la vida profesional y no a la vida personal, pues ello es muy relevante para modular la intensidad que ha de merecer la protección del derecho regulado en el artículo 18.4 de la Constitución”, con referencia a las directrices sobre la ejecución de la STJUE Google Spain, adoptadas el 26 de noviembre de 2014 por el grupo de trabajo de protección de datos del artículo 29 (órgano consultivo europeo independiente sobre la protección de datos y de la vida privada, creado de conformidad con el art. 29 de la Directiva 95/46); don M.J.L., es administrador único de la sociedad A.P.I., y directivo de la empresa M.R.I., ambas dedicadas al sector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así que “[e]n este caso se trata de una persona que realizaba una actividad profesional, en la época de los hechos denunciados, en la localidad donde residía, por lo que existe un interés legítimo de los internautas en tener acceso a dicha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segundo elemento que tomó en cuenta en dicho pronunciamiento fue el factor “tiempo”, razonando la sentencia en cuanto al mismo “que tiene igualmente gran relevancia respecto a la ponderación de intereses a realizar, debe tenerse en cuenta que lo publicado es relativamente reciente, pues cronológicamente la última noticia es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de esta forma las consideraciones que se hicieron en la sentencia de 14 de diciembre de 2018 en la que, si bien lo publicado en los enlaces databa de septiembre de 2010, la Sala apreció que había noticias sobre una causa penal seguida contra el reclamante y otros en Marbella en años posteriores. En concreto, hizo referencia al blog del despacho de abogados Law Bird, en el que se informa sobre una investigación judicial en abril de 2012, recogiéndose dicha noticia tanto en el “Diario Sur” como en “The Olive Press”. Y en una noticia aparecida en “El Confidencial” el 20 de marzo de 2017 también se haría referencia a la citada causa penal que se sigue en Marbella, en el Juzgado de Instrucción núm. 4, desde el año 2011 contra D.M., titular de la empresa M.R.I.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reproduce de nuevo el contenido de la noticia recogida en el “Diario Sur” y en “The Olive Press” en la que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conocido exdirectivo inmobiliario [D.M.] ha regresado hoy a Marbella para declarar ante el titular del Juzgado de Instrucción número 4 tras la denuncia por estafa y apropiación indebida presentada por medio centenar de ciudadanos extranjeros. Los afectados, británicos e irlandeses, ratificaron hace un mes una querella en los juzgados de Marbella. En su día confiaron a esta empresa la compra de mobiliario para viviendas ubicadas en diversas partes del mundo como Turquía, Bulgaria, Cabo Verde, Italia, Francia y Marruecos, donde la inmobiliaria tenía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[D.M.], hoy deben comparecer otros directivos como [… (el recurrente)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querellantes acusan a los ex directivos de la empresa de quedarse con entre 500 000 y 600 000 € de las cantidades que dieron a cuenta. La mayor parte de estas transacciones se llevó acabo en la sede que [D.M.] estableció en Marbella, en concreto, en las instalaciones que el alcalde Jesús Gil utilizó en su día como club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querella, los denunciantes aseguran que los responsables de la inmobiliaria han dejado sin bienes a la sociedad y han cambiado su domicilio social a una ‘oficina fantasma’ en Madrid de la que figura como administrador un hombre de noventa años sin actividad 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elementos la Sala concluye en dicho fundamento de Derecho sexto que: “Como en el recurso citado entre las mismas partes, la información, para la Sala, sí tiene la suficiente relevancia, lo que justifica que prevalezca el interés del público sobre los derechos reconocidos en los artículos 7 y 8 de la Carta europea de derechos fundamentales, pues nos encontramos ante un tratamiento de datos, por parte del buscador Google, inicialmente lícito dado el contenido de la información que versa sobre la actividad profesional de una persona física, así como el poco tiempo transcurrido, y se pone de manifiesto una crítica al desempeño de su actividad profesional que es objeto de una investigación judicial todavía no concluida, a tenor de la noticia de marzo de 2017, por lo que no se puede considerar obsoleta, como dice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de instancia, el recurrente interpuso recurso de casación ante el Tribunal Supremo, Sala de lo Contencioso-Administrativo, que dictó providencia de 19 de noviembre de 2020, inadmitiendo el recurso de casación conforme al art. 90.4 d) de la Ley 29/1998, de 13 de julio, reguladora de la jurisdicción contencioso-administrativa (LJCA) por pérdida sobrevenida en el recurso de interés casacional objetivo para la formación de jurisprudencia, al haberse resuelto por la Sala, de forma contraria a los intereses del recurrente, la cuestión que en este supuesto presentaría interés casacional para la formación de jurisprudencia. En particular, explica la citada providencia, en la STS de 17 de septiembre de 2020 dictada en el recurso de casación interpuesto frente a una sentencia de la Audiencia Nacional que estimó el recurso contencioso-administrativo interpuesto por Google “en un asunto prácticamente idéntico relativo a la eliminación de determinados enlaces del listado de resultados que aparecen cuando se realiza una búsqueda por nombre y apellidos del recurrente en el citado motor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que la “providencia de la Sala de lo Contencioso-Administrativo, Sección Primera del Tribunal Supremo descrita implica una vulneración del derecho al honor e intimidad personal y familiar de mi mandante (art. 18.4 CE), lesión al derecho a la supresión de datos ‘derecho fundamental al olvido’ (art. 17 Reglamento UE/216/679 de 27 de abril)”. Tras esta denuncia distingue tres causas de amparo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amparo de la demanda lo refiere a la “[i]nfracción del artículo 18.4 de la Constitución Española (CE) en relación con los artículos 7 y 8 de la Carta Europea de Derechos Fundamentales (CEDF) e infracción del derecho a la supresión de datos ‘derecho fundamental al olvido’ reconocido en el artículo 17 del Reglamento (UE) 2016/679 de 27 de abril de 2016 y vulneración de la doctrina del Tribunal Constitucional en sentencia 292/2000, de 30 de noviembre, recurso de inconstitucionalidad 1463-2000”.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explica que no se solicita la eliminación de los enlaces ni de la información publicada en el blog de Wordpress, sino “la eliminación de la indexación de los enlaces” en los motores de búsqueda. Precisa también que la publicación contiene información de datos personales, que el autor es anónimo y no aporta prueba de las informaciones, y que la Audiencia Nacional ha entrado en contradicción al considerar que el enlace está amparado por la libertad de expresión porque “durante todo el procedimiento se habla de unos hechos (información) y no de pensamientos, ideas u opiniones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también que “estamos ante un tratamiento de datos personales manifiestamente ilícito, por cuanto permite aportar cualquier tipo de afirmaciones, en este caso acusaciones, sin control público alguno y sin ningún tipo de base y no solo eso, sino que una vez vertidas las afirmaciones o comentarios sin ningún tipo de control tampoco se garantiza en dicho blog los derechos de libre […] acceso, cancelación y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cualquier caso, aclara que el objeto de la litis no es la eliminación de dichos enlaces por lo que el ejercicio de su derecho al olvido no impedirá de todos modos —y así lo asume— el acceso a dicha información por otros criterios distintos del nombre y apellido, con apoyo en la sentencia 12/2009, de 11 de enero, de la Sala Tercera del Tribunal Supremo. En todo caso añade que es premisa necesaria, en relación con el derecho al olvido, que el tratamiento de datos personales sea lícito, citando la sentencia de la Audiencia Nacional de 15 de marzo de 2019 (recurso 125-2018) y la STJUE Google Spain.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en este punto la demanda que “siendo posible ejercitar el derecho al olvido en determinados casos cuando el tratamiento de datos personales cumple con los principios recogidos en la directiva aplicable resulta evidente con arreglo a la normativa, la posibilidad de ejercerlo en todo caso, máxime cuando dicho tratamiento es manifiestamente ilícito y desleal como en un supuesto como el presente, donde no se garantiza el libre acceso, la cancelación y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causa de amparo se refiere a la “[v]ulneración del derecho al honor e intimidad personal y familiar de mi mandante (art. 18.4 CE) y lesión al derecho a la supresión de datos ‘derecho fundamental al olvido’ (art. 17 del Reglamento UE/2016/679) por infracción de los criterios de ponderación de relevancia pública de lo difundido y del factor tiempo, establecidos en las sentencias del Tribunal de Justicia de la Unión Europea de 13 de mayo de 2014, y la jurisprudencia de la Sala Primera del Tribunal Supremo y doctrina constitucional en relación con la queja referida al derecho a la libertad del art. 17 CE (STC 58/2018, de 4 de junio, recurso de amparo 2086-2016)”.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recurrente denuncia, en primer lugar, que el Tribunal Supremo ha aplicado erróneamente los criterios de ponderación de relevancia pública de lo difundido, por cuanto no consta en autos que el recurrente sea una persona de carácter público, ni tampoco que la actividad desarrollada antes en M.R.I., o en A.P.I., tenga notoriedad pública ni relevancia para la formación de la opinión pública libre, más allá de la derivada del propio hecho de la publicación. El foco informativo habría estado dirigido en todo momento hacia la persona de D.M.A., conocido empresario británico titular de la empresa M.R.I., que es la que resulta objeto de investigación penal y no sobre el recurrente. De esta manera la sentencia del Tribunal Supremo vulnera la doctrina establecida por el Tribunal Constitucional en la sentencia 58/2018, de 4 de junio, FJ 7, en relación al criterio a utilizar la relevancia pública o privada del implicado en el hecho objeto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combate el recurrente las apreciaciones que hace el Tribunal Supremo en relación al factor tiempo, en la medida en que se trata de dos artículos publicados en el año 2013. Y, en lo que se refiere a las noticias como la del mes de abril de 2012 en el blog del despacho de abogados Law Bird y la de “El Confidencial” de 20 de marzo de 2017, mencionadas por la Audiencia Nacional, estas solo harían referencia a la causa penal que se sigue en Marbella únicamente contra D.M., titular de la empresa M.R.I., y no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causa de amparo se refiere a la “[v]ulneración del derecho al honor e intimidad personal y familiar de mi mandante (art. 18.4 CE) y lesión al derecho a la supresión de datos ‘derecho fundamental al olvido’ (art. 17 del Reglamento UE/2016/679) por infracción del criterio de preponderancia y ‘afán informativo’, en la medida que el objeto de la litis debió centrarse en la libertad de información de Google [ex art. 20.1 d) de la CE] a incluir la información en los motores de búsqueda y no en la libertad de expresión de la persona física que publicó los comentarios. Infracción del criterio de veracidad al entrar en colisión con el derecho a la libertad de información y el derecho a la protección de datos de carácter personal. Infracción de la doctrina del Tribunal Constitucional (STC 123/1993, de 19 de abril, recurso de amparo 1350-1990)”.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no cabe encuadrar las publicaciones controvertidas en la libertad de expresión, sino en la libertad de información, donde sí opera como límite interno el criterio de veracidad, “que por lo dispuesto en la sentencia parece que no ha sido analizado por la misma”. Y la propia AEPD señalaba en su resolución de 27 de julio de 2017 que la falta de veracidad y exactitud en la información facilitada determina la prevalencia del derecho a la protección de datos del recurrente sobre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que procede el amparo constitucional solicitado por infracción del criterio de veracidad y por falta de exactitud de los datos e información difundida en la medida que el objeto de la litis radica en la libertad de información de Google como motor de búsqueda [art. 20.1 d) CE] y no en la libertad de expresión de la persona física que publicó los comentarios, motivo por el cual debe prevalecer el derecho a la protección de datos de carácter personal (art. 18.4 CE) sobre el derecho a la libertad de información en la medida en que los datos vertidos no son ciertos ni exactos. Debe garantizarse así dicha prevalencia mediante el derecho al olvido digital, de modo que Google adopte las medidas necesarias para evitar que su nombre se vincule en los resultados de búsqueda a la URL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Constitucional, por providencia de 21 de junio de 2021, acordó “admitirlo a trámite, apreciando que concurre en el mismo una especial trascendencia constitucional (art. 50.1 LOTC) porque el recurso plantea un problema o afecta a una faceta de un derecho fundamental sobre el que no hay doctrina de este tribunal [STC 155/2009, FJ 2 a)] y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Sala acordó “proponer la avocación al Pleno jurisdiccional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Pleno de este tribunal dictó providencia el 16 de septiembre de 2021 por la que acordó recabar para sí el conocimiento del presente recurso de amparo. En la misma providencia se ordenaba remitir atenta comunicación a las Salas de lo Contencioso-Administrativo del Tribunal Supremo y de la Audiencia Nacional, a fin de que, en el plazo de diez días, remitieran certificación o fotocopia adverada de las actuaciones correspondientes al recurso de casación núm. 2680-2020, y al recurso contencioso-administrativo núm. 91-2018, respectivamente. Del mismo modo, se debía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28 de octubre de 2021 se presentó escrito por la procuradora de los tribunales, doña Gracia López Fernández, actuando en representación de la entidad Google LLC, por el que pidió a este tribunal “que tenga por presentado este escrito y, en atención a las manifestaciones que contiene, me tenga por personada en la representación que ostento, en tiempo y forma, como parte en este proceso constitucional de amparo núm. 229-2021 y ordenando lo que sea procedente a efectos de que se entiendan conmigo las sucesivas diligencias a que haya lugar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28 de octubre de 2021 presentó escrito el abogado del Estado por el que se personaba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secretario de Justicia del Pleno de este tribunal dictó diligencia de ordenación de 2 de noviembre de 2021 por la que se tuvieron por recibidos los testimonios de las actuaciones solicitadas y se tuvieron por personados y partes en el procedimiento al abogado del Estado en la representación que legalmente ostenta, y a la procuradora doña Gracia López Fernández en representación de Google LLC. En la misma diligencia acordó, a tenor de lo dispuesto en el art. 52 de la Ley Orgánica del Tribunal Constitucional (LOTC), que se diese vista de todas las actuaciones del presente recurso de amparo, por un plazo común de veinte días, al Ministerio Fiscal y a las partes personadas, para que dentro de dicho término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Google presentó el 3 de diciembre de 2021 su escrito de alegaciones, en el que interesó la desestimación del recurso de amparo por haber aplicado las sentencias recurridas de manera correcta y rigurosa los criterios de ponderación exigidos por el Tribunal de Justicia para garantizar el equilibrio entre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alegación previa explica que no es posible hacer un paralelismo entre este caso y el del diario “El País” que dio lugar a la STC 58/2018, de 4 de junio. En primer lugar, porque de lo que se trataba en dicho recurso de amparo era de la responsabilidad del editor de un periódico, y no de las obligaciones de un motor de búsqueda, sin acceso directo a las fuentes ni responsabilidad directa sobre los contenidos. En segundo lugar, en el reportaje del diario “El País” la información era muy sensible, sobre la intimidad de los recurrentes (se refería a su condición de toxicómanas) quienes además eran indudablemente personas anónimas. En tercer lugar, se trataría de información obsoleta, de más de treinta años de antigüedad, y referida a personas que ya habían cumplido una pena. Apunta también a la reciente sentencia dictada por el Tribunal Constitucional Federal alemán de 6 de noviembre de 2019 (1 BvR 276/17), que sería el primer tribunal constitucional de un Estado de la Unión Europea que hasta la fecha ha conocido de un caso de derecho al olvido frente a un motor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una vez expuestos los antecedentes que estimó de interés, desarrolla los motivos de oposición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la primera causa de amparo, relativa a la posibilidad de ejercer el derecho al olvido por ser el tratamiento que realizan los portales manifiestamente ilícito, opone que el recurso de amparo plantea un argumento nuevo que no ha sido alegado ni debatido ante la Audiencia Nacional y el Tribunal Supremo. En concreto, el hecho de que la plataforma que aloja la publicación disputada en este caso infrinja los derechos de acceso, cancelación y rectificación reconocidos por el Reglamento general de protección de datos, y por dicha razón debería bloquearse el resultado de dicha búsqueda. Por lo tanto, esta alegación debería inadmitirse sin más dado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razona que la adecuación a la normativa europea de las plataformas o blogs que recogen los testimonios es una cuestión ajena al objeto del presente procedimiento. El objeto del procedimiento es la pretendida vulneración del derecho a la protección de datos del recurrente por la decisión de Google de no acceder a la petición de “bloquear determinados resultados de búsqueda”, y este tratamiento es autónomo al llevado a cabo por el editor o webmaster de la página web. Esta distinción se deriva tanto de la jurisprudencia del Tribunal de Justicia (SSTJUE de 13 de mayo de 2014, asunto Google Spain, § 35 y 38, y de 24 de septiembre de 2019, asunto GC y otros, § 36 y 48) como del Tribunal Europeo de Derechos Humanos (SSTEDH de 28 de junio de 2018, asunto M.L. y W.W. c. Alemania, § 97 y 88, y de 22 de junio de 2021, asunto Hurbain c. Bélgica, §120). En cualquier caso, la alegación no tiene ninguna justificación porque parte de la premisa errónea de que con arreglo al Derecho de la Unión los responsables de las páginas web hubieran tenido una obligación de suprimir los datos personales incluidos en esas publicaciones, en caso de habérselo pedido. Y tampoco ha probado el recurrente que los editores, Wordpress en este caso particular, hayan desatendido su solicitud de supresión, es más, reconoce que ni siquiera se ha dirigido a ellos para ejercitar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segunda causa de amparo, mediante la cual el demandante cuestiona el juicio de ponderación llevado a cabo por la Audiencia Nacional, Google opone que los resultados de búsqueda disputados remiten a publicaciones actuales de relevancia e interés público incuestionable, referidas a la actividad profesional del recurrente. Explica de forma sucesiva que se trataría de hechos de relevancia pública, que la circunstancia de que las publicaciones controvertidas estén referidas a la vida profesional del recurrente es un factor relevante en el juicio de ponderación, y que las publicaciones objeto del procedimiento deben considerarse 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Comienza abordando la relevancia pública de los hechos objeto de la información, recordando que con arreglo a la doctrina de este tribunal dicho criterio atiende no solo al hecho de ser persona pública o ejercer funciones públicas, sino también a que resulten implicados en “asuntos de relevancia pública” (SSTC 107/1988, de 8 de junio; 110/2000, de 5 de mayo, y 216/2013, de 19 de diciembre). También se ha determinado que las personas pueden alcanzar cierta publicidad por la actividad profesional que desarrollan (SSTC 49/2001, de 26 de febrero; 99/2002, de 6 de mayo, y 23/2010, de 27 de abril); a los banqueros o a los gestores de una universidad se les ha considerado personajes con notoriedad pública (SSTC 20/2002, de 28 de enero, y 151/2004, de 20 de septiembre); y se ha declarado el interés de las informaciones referidas, en fin, a sucesos de relevancia penal (SSTC 29/2009, de 26 de enero, y 836/2011, de 24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trata de la implicación del recurrente en prácticas irregulares en el sector inmobiliario, que presenta un especial interés general y queda amparada por el art. 20 CE, especialmente atendiendo a “la gravedad del escándalo, el número de afectados, la alarma causada entre los consumidores, la atención suscitada hasta en la Cámara de los Comunes del Reino Unido y las noticias de prensa escrita y de televisión”. Además, las publicaciones no mencionan al recurrente de modo accesorio, como este defiende, porque todos los comentarios que pretende ocultar están directa y expresamente referidos a su persona y a sus actividades, siendo uno de los principales investigados en el procedimiento penal contra M.R.I., y sus directivos. En apoyo de dicha inclusión cita determinada doctrina del Tribunal Europeo de Derechos Humanos en relación al interés general en garantizar un debate público informado sobre un asunto que afectaba a muchos consumidores y usuarios de internet, respecto a la práctica comercial de dos grandes sitios web inmobiliarios (STEDH de 2 de febrero de 2016, asunto Magyar Tartalomszolgáltatók Egyesülete e Index.hu ZRT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Continúa examinando la circunstancia de que las publicaciones controvertidas estén referidas a la vida profesional del recurrente, a cuyo efecto explica que las sentencias impugnadas no dicen, como este último pretende, que este hecho excluya automáticamente el derecho al olvido, sino que gradúa o modula la intensidad del derecho de protección de datos. Se trataría, en definitiva, de trasladar al derecho al olvido la doctrina constante del Tribunal Constitucional sobre la relevancia adquirida por la actividad profesional en la ponderación de las libertades del art. 20 CE y de los derechos amparados por el art. 18 CE (SSTC 49/2001, de 26 de febrero; 23/2010, de 27 de abril, y 99/2020, de 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pone de manifiesto la entidad personada que las resoluciones judiciales han valorado adecuadamente el tiempo transcurrido desde la publicación. La fecha relevante para enjuiciar la actualidad de las publicaciones tiene que ser el año 2017, fecha en la que se ejercitó el derecho al olvido. Solo habían transcurrido cuatro años desde los enlaces, y el asunto seguía siendo de plena actualidad después, como lo probarían las noticias periodísticas posteriores del año 2017, haciéndose eco de los hechos denunciados y de la existencia de un procedimiento penal que estaba abierto cuando se ejercitó el derecho al olvido en el año 2017. Resulta así claro que el precedente de la STC 58/2018 es inaplicable al referirse a un supuesto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de alegaciones, al abordar la tercera causa de amparo, combate que el límite interno de veracidad de la información no es aplicable a las publicaciones objeto de la solicitud del recurrente. Por un lado, explica que a Google no le corresponde comprobar la veracidad de las publicaciones, y el objeto de la litis no debió centrarse, por tanto, en la libertad de información de Google. Como se desprende de la STJUE Google Spain, a dicha compañía le corresponde velar por el justo equilibrio entre el derecho al olvido y el derecho de los usuarios y no se le puede exigir la verificación de la exactitud del contenido de las publicaciones a las que facilita enlaces.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Google argumenta que, con arreglo a la doctrina del Tribunal Constitucional y del Tribunal Supremo, el límite interno de veracidad es irrelevante porque los testimonios que se pretenden ocultar son la expresión de los juicios de valor del autor de la publicación, y en la medida en que “el elemento preponderante en ellas es el valorativo, las publicaciones no pueden considerarse sujetas a un estricto control de veracidad, como si se tratase propiamente de informaciones”. Añade que el caso concreto afecta a un blog personal creado con el objetivo de advertir a los consumidores de las prácticas de don M.J.L., y sus empresas, siendo así que el Tribunal Europeo de Derechos Humanos reconoce la función de los blogueros y de usuarios populares de las redes sociales en la medida en que también puede asimilarse a la de un “perro guardián público” (STEDH de 8 de noviembre de 2016, asunto Magyar Helsinki Bizottság c. Hungría, § 155 y 168). Finalmente explica que, aunque no le correspondía a Google, la entidad realizó un esfuerzo considerable para comprobar la exactitud de los datos a fin de valorar la pertinencia de la solicitud de supresión, quedando plenamente acreditada la veracidad de las informaciones en que se basaban las opiniones críticas con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que imponer exclusivamente a los motores de búsqueda la responsabilidad de investigar y determinar por sí mismos la veracidad de las publicaciones indexadas, conduciría a abusos y se comprometería gravemente la calidad de los servicios de Google en perjuicio de millones de usuarios con una evidente vulneración de su libertad de empresa amparada por los arts. 38 CE y 16 CDFUE. El Tribunal Europeo de Derechos Humanos también ha subrayado que al ponderar los derechos reconocidos en los arts. 8 y 10 CEDH, el atribuir a los prestadores de servicios de intermediación una responsabilidad por el contenido publicado o cargado a internet por terceros, “puede tener directa o indirectamente, un efecto desalentador sobre la libertad de expresión en internet” (SSTEDH de 2 de febrero de 2016, asunto Magyar Tartalomszolgáltatók Egyesülete e Index.hu ZRT c. Hungría, § 86; de 7 de febrero de 2017, asunto Phil c. Suecia, § 35, o de 4 de diciembre de 2018, asunto Magyar Jeti ZRT c. Hungría, §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22 de diciembre de 2021, la fiscal ante el Tribunal Constitucional presentó su escrito de alegaciones por el que interesó que se dicte sentencia estimando parcialmente el recurso de amparo interpuesto contra la sentencia dictada por la Sala de lo Contencioso-Administrativo de la Audiencia Nacional y contra la providencia dictada por la Sala de lo Contencioso-Administrativo del Tribunal Supremo. En particular solicitó la declaración de que “las citadas resoluciones judiciales han vulnerado el derecho de protección de datos del art. 18.4 CE del recurrente, en la vertiente del derecho de supresión o ‘derecho al olvido’ que se reclama frente al buscador Google LLC”. Para la efectividad del derecho al olvido, también solicitó la declaración de nulidad de dichas resoluciones judiciales, y la declaración de validez de las resoluciones de la AEPD que reconocieron la tutela del derecho al olvido, “instando al buscador a adoptar las medidas técnicas para evitar que el nombre del recurrente aparezca en los resultados de búsqueda asociado a la URL del blog objeto de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tras exponer los antecedentes de hecho que concurren en el presente recurso de amparo, dedica seis fundamentos de Derecho a examinar los motivos que sustentan la demanda. En los dos primeros fundamentos de Derecho centra el objeto del recurso de amparo puntualizando que si bien el recurrente impugnó directamente la providencia de 19 de noviembre de 2020 de la Sala de lo Contencioso-Administrativo del Tribunal Supremo, la articulación del recurso pone de manifiesto que las lesiones de derechos fundamentales invocadas se atribuyen, primariamente, a la sentencia dictada por la Audiencia Nacional. A continuación, en los fundamentos de Derecho tercero, cuarto, quinto y sexto de su escrito de alegaciones, analiza los motivos que sustentan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abordando el Ministerio Fiscal la primera alegación del recurrente relativa a la infracción del derecho a la protección de datos del art. 18.4 CE por la existencia de un tratamiento ilícito de los datos personales por un blog de Wordpress, y opone que esta alegación no ha sido objeto de enjuiciamiento en el proceso de origen. No se habrían pronunciado sobre esta cuestión ni las resoluciones administrativas de la AEPD, ni la sentencia dictada por la Sala de lo Contencioso-Administrativo de la Audiencia Nacional, por lo que no cabría suscitar esta cuestión en vía de amparo. A lo que añade que tampoco habría el recurrente atribuido a la sentencia impugnada, una vulneración del derecho a la tutela judicial efectiva por no haberse pronunciado sobre la cuestión relativa al referido tratamiento ilícito de los datos que realiza el blog en el que se divulga la información personal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aborda el segundo motivo del recurso, relativo al juicio de ponderación llevado a cabo por los órganos jurisdiccionales, sosteniendo que no se habría producido la infracción de los criterios de la relevancia pública y del “factor tiempo”, infracción en la que sustenta el recurrente la vulneración de sus derechos fundamentales al honor, intimidad y protección de datos, en relación con el derecho de supresión o derecho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examen separado de ambos criterios de ponderación, la fiscal advierte también que el recurrente no desarrolla en el recurso de amparo de manera autónoma las posibles vulneraciones del derecho al honor e intimidad invocados, sino solo en relación con el derecho a la protección de datos, en su vertiente del derecho al olvido, que viene a actuar “como garantía instrumental de los derechos de honor e intimidad supuestamente vulnerados por la no efectividad del derecho de supresión que se reclama frente a la actividad del buscador”. Y, en concreto, destaca también la fiscal que el perjuicio en la divulgación de la información únicamente se refiere al prestigio profesional del recurrente, sin alcanzar al ámbito de su intimidad personal o familiar, y sin que quepa apreciar una vulneración de este derecho, que solo se invoca de modo genérico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estas puntualizaciones, y respecto al criterio de la relevancia pública, explica que no puede estimarse que se infrinja la jurisprudencia establecida por el Tribunal de Justicia y por este Tribunal Constitucional al apreciar la concurrencia de relevancia pública en la información que es asociada con el recurrente, atendiendo a la naturaleza de la actividad profesional que desarrolla y las sociedades con las que se relaciona. El Tribunal de Justicia no ha definido en la sentencia Google Spain qué es relevancia pública, sino que para establecer el interés público de la información hay que atender al papel que el interesado tenga en la vida pública. Y la doctrina de la STC 58/2018, de 4 de junio, no ha limitado tampoco la apreciación de la relevancia pública al criterio subjetivo de la condición personal del interesado, sino que tiene establecido que la concurrencia debe establecerse tanto desde un punto de vista subjetivo como por razón de la materia objeto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dichas apreciaciones la fiscal advierte que en el presente caso no consta, ni es alegado por el recurrente en la demanda de amparo, que en la información divulgada en el blog se viertan por los autores de la información expresiones directamente ofensivas o insultantes que afecten al honor o intimidad y respecto de las que deba determinarse si quedan fuera del ámbito de protección de los derechos de libertad de información o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al factor tiempo, considera que las apreciaciones realizadas en la sentencia de la Audiencia Nacional no pueden considerarse carentes de justificación o arbitrarias al considerar que la información publicada en el año 2013 se ve actualizada por publicaciones posteriores. Y la actualidad de la noticia también debe ponerse en relación con la materia que es objeto de la información, no refiriéndose a un elemento concreto y puntual dado que se refiere a la actividad profesional del recurrente en el sector inmobiliario, ni tampoco aparece desconectado del titular dado que no consta que dicha actividad ya no sea desempeñada por el recurrente, que en ningún momento ha manifestado su desvinculación con dicha actividad profesional o con la sociedad A.P.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Ministerio Fiscal aborda el tercer motivo del recurso, relativo al establecimiento del “justo equilibrio” entre los derechos concurrentes, a cuyo efecto comienza puntualizando que la información divulgada no es una información sobre hechos sino que está constituida por comentarios u opiniones subjetivas de la persona anónima, y que debe encuadrarse en la libertad de expresión y no de información. En consecuencia, sostiene que no es aplicable el presupuesto de veracidad, ni cabe exigir al buscador Google, a los efectos de su actividad de tratamiento, el corroborar que se cumple dicho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puntualización, el Ministerio Fiscal interpreta la STJUE Google Spain en el sentido de que la protección de los derechos de privacidad (arts. 7 y 8 CDFUE) será prevalente y el gestor del motor de búsqueda, siempre que se cumplan las condiciones que establece la normativa comunitaria en materia de protección de datos, deberá hacer efectivo el derecho al olvido, retirando de la lista de resultados, en una búsqueda por el nombre del interesado, los enlaces a la información, pero en todo caso debe tenerse en cuenta “el justo equilibrio” con el interés legítimo de los interesados en el acceso a la información que les facilita el buscador.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en orden a establecer el justo equilibrio de los derechos concurrentes, es posible reconocer un canon de protección constitucional “autónomo” y “reforzado” del derecho de protección de datos (art. 18.4 CE), en la vertiente del derecho al olvido del art. 17 del Reglamento general de protección de datos, ejercido frente al responsable del buscador, no subordinado al canon de protección de los derechos de libertad de expresión y de información, que operan como límite legal. Ello sería posible teniendo en cuenta que la efectividad del derecho al olvido que se reclama es independiente de la posibilidad de ejercer dicho derecho de supresión frente al responsable de la publicación de la información personal en las páginas o sitios web, conforme a la STJUE Google Spain.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las circunstancias concurrentes en relación a los criterios de ponderación de la relevancia pública y del tiempo, que determinan que estamos ante una información con relevancia pública desde el punto de vista de su objeto, pues no ha perdido actualidad ni interés público, y teniendo en cuenta dicho canon de protección reforzada, el Ministerio Fiscal considera que debe analizarse si, en el presente caso, resulta necesario y proporcionado restringir el derecho de protección de datos para garantizar el ejercicio de los derechos de libertad de expresión e información. Considera que son circunstancias relevantes: que la libertad de expresión de los usuarios de las plataformas web no se ve afectada por el reconocimiento del derecho de supresión; que la actividad del buscador supone una afectación más relevante en los derechos de privacidad de la persona, en cuanto se añade a la que resulta de la propia divulgación de la información u opiniones de usuarios en las páginas o sitios web, al hacer accesible el conocimiento de esa información de manera exponencial y ubicua; que el afectado no puede, en principio, obtener el reconocimiento de sus derechos de privacidad y protección de datos dirigiéndose directamente a los portales o sitios web que tratan la información con un carácter totalmente anónimo desde fuera del territorio de la Unión Europea y sin sujeción a la normativa de protección europea, por lo que la única posibilidad de hacer efectivos sus derechos de privacidad y protección de datos, en la vertiente del derecho al olvido, es reclamar su efectividad del buscador que queda sujeto a la normativa de protección de datos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estas consideraciones, el Ministerio Fiscal concluye que “en el presente caso, el derecho de protección de datos, en la vertiente del ‘derecho al olvido’ ejercitado frente al buscador general, […] debe considerarse necesaria y proporcionada respecto de una restricción del interés legítimo de los internautas de poder acceder a las informaciones y opiniones de otros usuarios indexada por el nombre del titular de los datos”. Y precisa finalmente que “[e]l alcance del reconocimiento del derecho de supresión […] deberá quedar limitado a la supresión de la indexación de la URL objeto de reclamación solo en las versiones del motor de búsqueda en el ámbito de la Unión Europea, de conformidad con lo establecido en la STJUE de 24 de septiembre de 2019 (C-507/17)”.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escrito el 12 de noviembre de 2021 donde hizo constar que “la abogacía se abstiene de formular alegaciones solicitando que se adopte una sentencia conforme a Derecho y ruega que se le comuniquen las decisiones que el Tribunal adopte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septiembre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reprocha a la providencia de 19 de noviembre de 2020, dictada por la Sección Primera de la Sala de lo Contencioso-Administrativa del Tribunal Supremo que, al inadmitir el recurso de casación, ha vulnerado su derecho fundamental al honor e intimidad personal y familiar (art. 18.4 CE), y el derecho a la supresión de datos o derecho fundamental al olvido reconocido en el art. 17 del Reglamento general de protección de datos. La AEPD reconoció su derecho al olvido y cancelación de una URL, que aparece en la lista de resultados del buscador Google, tras llevar a cabo una búsqueda por el nombre y apellidos del recurrente, y que dirige a un blog de Wordpress con dos publicaciones con informaciones y comentarios sobre su actividad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fundamental al honor e intimidad personal y familiar (art. 18.4 CE), y del derecho a la supresión de datos, denunciados en la demanda, se fundamenta en distintas alegaciones que el recurrente agrupa en tres apartados distintos, en los que desarrolla las razones por las cuales las resoluciones impugnadas deberían haber considerado prevalente su derecho al olvido. En estos apartados se explica, respectivamente, que el blog de Wordpress donde se publicó la información realiza un tratamiento ilícito de los datos; que los órganos judiciales no han aplicado correctamente los criterios de relevancia pública de la información y del tiempo transcurrido en el juicio de ponderación de los derechos fundamentales afectados; y, finalmente, que se ha infringido el principio de preponderancia, debiendo también haberse aplicado el criterio de la veracidad a la información publicada.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el recurrente insta de este tribunal que, estimadas sus alegaciones y para restablecerle en su derecho, anule la providencia de 19 de noviembre de 2020 dictada por la Sala de lo Contencioso-Administrativo del Tribunal Supremo, señalando que el efecto de la estimación del amparo frente a la providencia indicada supondría a su vez la nulidad de la sentencia dictada el 18 de diciembre de 2019, por la Sala de lo Contencioso-Administrativo de la Audiencia Nacional y la confirmación de la resolución de la AEPD.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Google presentó escrito oponiéndose al recurso de amparo. Entiende la parte personada que los tribunales ordinarios han valorado adecuadamente tanto el carácter público de la información, como el factor tiempo, en el juicio de ponderación realizado entre los derechos fundamentales afectados. A la información no sería aplicable el control de veracidad porque se trata de las expresiones de los juicios de valor del autor de la publicación. Y, en relación al tratamiento ilícito de los datos realizado por el blog controvertido, opone que se plantea en sede de amparo un argumento nuevo que no habría sido alegado previamente, y que debería, por lo tanto, inadmitirse.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por su lado, coincide con la entidad Google en considerar, respecto al primer motivo del recurso de amparo, que el recurrente no habría alegado en las instancias judiciales previas el carácter ilícito del tratamiento llevado a cabo por el blog de Wordpress. Si bien en el escrito presentado no ha pedido expresamente la inadmisión de dicho motivo, las alegaciones que ha realizado se identifican con el óbice procesal consistente en la falta de invocación previa de la lesión, prevista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otros dos motivos del recurso, la fiscal considera que los criterios de la relevancia pública y del tiempo transcurrido fueron correctamente apreciados por los órganos judiciales, no siendo aplicable el presupuesto de veracidad. No obstante, concluye que, atendiendo a las circunstancias concurrentes, el derecho a la protección de datos, en su vertiente del derecho al olvido frente al buscador general, debe considerarse necesario y proporcionado respecto de una restricción del interés legítimo de los internautas de poder acceder a las informaciones y opiniones de otros usuarios indexada por el nombre del titular de los datos. Y en el suplico solicita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formuladas las pretensiones de las partes, debe aclararse que si bien en el encabezamiento de esta solo se menciona como impugnada la providencia dictada por el Tribunal Supremo, atendiendo al suplico de la misma y a su contenido también debe entenderse que el recurso se dirige contra la sentencia de 18 de diciembre de 2019, dictada en instancia por la Sala de lo Contencioso-Administrativo de la Audiencia Nacional, que anuló las resoluciones de la AEPD y que es la que ha considerado que debe prevalecer el derecho a la libertad de información de los usuarios de internet sobre el derecho al olvido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jurisprudencia constitucional establecida por la STC 89/2022,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como han sostenido las partes en las alegaciones presentadas, que la demanda de amparo ahora examinada denuncia la vulneración del derecho al olvido (art. 18.4 CE) reproduciendo exactamente los mismos argumentos que ya fueron tomados en consideración en la STC 89/2022, con la única salvedad, tal y como ha advertido el Ministerio Fiscal, de que el recurrente no alega esta vez que en la información divulgada se viertan expresiones directamente ofensivas o insultantes.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sentencia dictada en la vía judicial por la Sala de lo Contencioso-Administrativo de la Audiencia Nacional ahora recurrida en amparo, reproduce las consideraciones tomadas en cuenta en su previa sentencia de 14 de diciembre de 2018 para concluir de nuevo que la información sí tiene la suficiente relevancia, lo que justifica que prevalezca el interés público sobre el derecho al olvido del recurrente. La providencia de inadmisión dictada por el Tribunal Supremo también fundamenta, para inadmitir el recurso de casación, que se trata de “un asunto prácticamente idéntico relativo a la eliminación de determinados enlaces del listado de resultados que aparecen cuando se realiza una búsqueda por nombre y apellidos del recurrente en el citado motor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así la concurrencia de algún elemento distintivo que obligue a una fundamentación o resultado diferente a lo declarado entonces, procede, por tanto, que hagamos aplicación de la citada STC 89/2022: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 motivo de impugnación, referido al tratamiento manifiestamente ilícito de los datos realizado por el blog de Wordpress, debe inadmitirse en la medida en que se trata de un argumento nuevo alegado por primera vez en la demanda de amparo y que no ha sido objeto de discusión en las instancias previas, por lo que no se ha respetado el principio de subsidiariedad como elemento configurador del amparo constitucional exigido por el art. 44.1 c) LOTC, así como por nuestra reiterada doctrina (STC 89/2022,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se refiere al segundo motivo del recurso de amparo, relativo a la infracción de los criterios de ponderación del interés público y del tiempo transcurrido, dada la identidad de contenido entre la sentencia de la Audiencia Nacional examinada en la STC 89/2022, y la examinada en el presente recurso de amparo, debe estimarse esta queja, en aplicación directa de la doctrina fijada en los fundamentos jurídicos 3, 4 y 5 de nuestro pronunciamiento, y declararse así que dicha resolución judicial vulnera el derecho a la protección de datos personales, en su vertiente del derecho al olvido (art. 18.4 CE). Esta declaración nos releva también en el presente recurso de amparo de tener que dar respuesta a la tercera queja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recurso de amparo conlleva así la declaración de que la sentencia de 18 de diciembre de 2019, dictada por la Sección Primera de la Sala de lo Contencioso-Administrativo de la Audiencia Nacional, ha vulnerado el derecho del recurrente a la protección de datos personales (art. 18.4 CE); la nulidad de dicha resolución judicial; y el restablecimiento de la vigencia de las resoluciones dictadas por la AEPD. No resulta afectada, en cambio, la providencia de la Sección Primera de la Sala de lo Contencioso-Administrativo del Tribunal Supremo de 19 de noviembre de 2020, que inadmitió el recurso de casación promovido por el recurrente por pérdida sobrevenida en el recurso de interés casacional para la formación de jurisprudencia, cuestión sobre la que, además, nada argumenta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tal y como apreciamos en la varias veces mencionada STC 89/2022, no cabe que nos pronunciemos sobre el alcance espacial o territorial de la supresión de la indexación de la URL objeto de reclamación, porque en este recurso de amparo tampoco lo ha pedido el recurrente y a este tribunal “no le corresponde reconstruir de oficio las demandas”. En todo caso, al acordarse la validez de las resoluciones de la AEPD es evidente que a ellas les son aplicables, “a efectos de su ejecución, la regulación contenida en la legislación española de protección de datos”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M.J.L.,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protección de datos personales (art. 18.4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Sección Primera, de la Sala de lo Contencioso-Administrativo, de la Audiencia Nacional, de fecha 18 de diciembre de 2019 y la providencia de la Sala Tercera de lo Contencioso-Administrativo del Tribunal Supremo de fecha 19 de noviembre de 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respecto de la sentencia pronunciada en el recurso de amparo avocado núm. 229-2021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con el fallo de la sentencia, que consideramos que debería haber sido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objeto del presente recurso de amparo es el mismo que el resuelto por la STC 89/2022, de 29 de junio, en el recurso de amparo avocado número 5310-2020 interpuesto por el mismo demandante de amparo contra una decisión judicial semejante. La opinión mayoritaria en la que se sustenta la sentencia se ha limitado a hacer una remisión a la citada STC 89/2022 para la resolución del presente recurso de amparo. En coherencia con ello, el voto particular que formulamos a dicha sentencia va a ser reproducido en este con las adaptaciones lógicas impuestas por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voto particular se afirmaba que la controversia planteada resultaba de descripción sencilla: Se trata de determinar el alcance constitucional de la negativa de un buscador de internet a eliminar de sus resultados —cuando se incluyen como elementos de búsqueda concretos nombres y apellidos— los enlaces a páginas en que aparecen opiniones anónimas críticas con el desempeño profesional del afectado. Sin embargo, la sencillez de esta descripción contrasta con la complejidad de su resolución, la cual está vinculada (i) al encaje y configuración constitucional del derecho fundamental invocado, esto es, el derecho a la protección del datos de carácter personal (art. 18.4 CE), en su dimensión del derecho de supresión o derecho al olvido, y (ii) a que los problemas de conflictos entre derechos fundamentales han de ser resueltos con fundamento en criterios de proporcionalidad que exigen una ponderación de los derechos o intereses constitucionales en conflicto. Es inevitable su identificación correcta para proyectar una visión sobre la relevancia y prevalencia de cada uno de ellos, que está profundamente condicionada por la percepción y valoración —el “peso”, en términos de la teoría de Alexy— sobre el papel que han de jugar en una sociedad democrática avanzada.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de razonamiento, nuestra principal discrepancia con la opinión mayoritaria en la que se sustenta la sentencia —que en este caso se formula por mera remisión a lo expuesto en la STC 89/2022— se fundamenta en que consideramos prevalente en esa ponderación una concepción más amplia de interés público y de la idea de la formación de una opinión pública libre como elementos esenciales del derecho a la libertad de expresión [art. 20.1 a) CE]. Esta no queda limitada solo a las cuestiones tradicionalmente relacionadas con la relevancia política y social. Ambos aspectos adquieren una nueva dimensión, que no cabe ignorar desde el punto de vista constitucional y del juicio de proporcionalidad, en el contexto representado por las nuevas sociedades digitales altamente globalizadas y en la emergencia de la preocupación por los derechos de los consumidores y usuarios en el marco de relaciones comerciales asimétricas en la prestación de bienes y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desarrollar más ampliamente nuestras discrepancias con el juicio de proporcionalidad efectuado por la opinión mayoritaria, creemos necesario hacer una serie de consideraciones sobre (i) el encaje y configuración constitucional del llamado derecho al olvido y del parámetro de control de constitucionalidad que debe ser aplicado cuando este derecho es invocado en la jurisdicción de amparo constitucional y (ii) la correcta identificación del derecho constitucional —en conflicto con el derecho al olvido— invocado por el demandante de amparo que debía haber sido objeto del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parámetro de control de constitucionalidad del derecho al olvido en la jurisdicción de amparo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opinión mayoritaria en la que se sustenta la sentencia —que en este caso se formula por mera remisión a lo expuesto en la STC 89/2022— incide, siguiendo la jurisprudencia constitucional establecida en la STC 58/2018, de 4 de junio, en que el derecho al olvido es una vertiente del derecho a la protección de datos de carácter personal frente al uso de la informática (art. 18.4 CE), que otorga a su titular el derecho a obtener la supresión de datos personales. Sin embargo, inmediatamente lo conecta con la regulación que de este derecho se hacía en la Directiva 95/46/CE, relativa a la protección de las personas físicas en lo que respecta al tratamiento de datos personales y a la libre circulación de estos datos —vigente en el momento en que se solicitó la desindexación al gestor del buscador— y en el art.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que entró en vigor el 25 de mayo de 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ello, la opinión mayoritaria en la que se sustenta la sentencia hace una extensa exposición de la normativa de la Unión Europea en la materia y de la jurisprudencia del Tribunal de Justicia de la Unión Europea en relación con el derecho al olvido (STJUE de 13 de mayo de 2014, asunto C-131/12) y sus límites (SSTJUE de 24 de septiembre de 2019, asuntos C-136/17 y C-507/17), que son analizados en el caso concreto para concluir que se ha vulnerado el derecho invocado.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resulta controvertido que el presente recurso de amparo, junto con el ya resuelto en la citada STC 89/2022, contaba con especial transcendencia constitucional, en los términos señalados en la providencia de admisión, al plantear una cuestión novedosa que permitía al Tribunal adaptar la jurisprudencia más general sobre el derecho de supresión de datos personales establecida en las SSTC 290/2000 y 292/2000, de 30 de noviembre, y aplicada en concreto al caso de buscadores internos de una hemeroteca digital gestionada por una empresa periodística en la ya citada STC 58/2018.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además, daba también la oportunidad al Tribunal de poner al día su jurisprudencia sobre el derecho fundamental invocado una vez que (i) se había actualizado la normativa reguladora de este derecho mediante el mencionado Reglamento general de protección de datos —que por su naturaleza en el sistema de fuentes del Derecho de la Unión es de aplicación directa sin necesidad de transposición— y la Ley Orgánica 3/2018, de 5 de diciembre, de protección de datos personales y garantía de los derechos digitales, y (ii) se habían producido importantes pronunciamientos tanto del Tribunal de Justicia de la Unión Europea, ya citados anteriormente, como del Tribunal Europeo de Derechos Humanos (así, por ejemplo, SSTEDH de 28 de junio de 2018, asunto M.L. y W.W. c. Alemania; de 22 de junio de 2021, asunto Hurbain c. Bélgica, o de 25 de noviembre de 2021, asunto Biancardi c. Italia).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circunstancias, atendiendo a las razones de la especial transcendencia constitucional que propiciaron la admisión del recurso, no podemos compartir que la opinión mayoritaria —que en este caso se formula por mera remisión a lo expuesto en la STC 89/2022— se limite a una exposición de la normativa y jurisprudencia comunitaria del derecho al olvido y a la verificación de su cumplimiento en el caso concreto, renunciando a la determinación de un parámetro de control constitucional a partir del reconocimiento del derecho a la protección de datos de carácter personal en el art. 18.4 CE y de los límites que para él podrían derivarse de los derechos fundamentales reconocidos en el art. 20 CE, especialmente los derechos a las libertades de expresión 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reiteradas ocasiones el Tribunal se ha pronunciado sobre el fundamental valor que en una construcción evolutiva de los derechos fundamentales reconocidos en nuestra Constitución tiene la cláusula de interpretación conforme del art. 10.2 CE, al establecer como guía la Declaración universal de los derechos humanos y los tratados y acuerdos internacionales sobre las mismas materias ratificados por España. Es irrenunciable en la construcción y desarrollo del Derecho nacional de los derechos humanos un constante diálogo con los órganos encargados de la interpretación del Derecho regional —en nuestro caso el Tribunal Europeo de Derechos Humanos como intérprete del Convenio europeo de derechos humanos y el Tribunal de Justicia de la Unión Europea en relación con la Carta de derechos fundamentales de la Unión Europea— e internacional de los derechos humanos. Ahora bien, la idea de diálogo entre tribunales no implica ni la sustitución de la Constitución como referente de los derechos fundamentales cuya protección última está encomendada al Tribunal mediante la jurisdicción de amparo ni la de la jurisprudencia constitucional por la doctrina que puedan establecer otros órganos de interpretación de otros textos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tanto, consideramos que hubiera sido necesario, partiendo de la jurisprudencia constitucional en la materia, hacer una más certera construcción y encaje constitucional del llamado derecho al olvido y sus límites. Singularmente relevante a estos efectos debería haber sido la citada STC 58/2018, en la que el Tribunal destacó los siguientes aspectos esenciales directamente conectados con los planteados en el presente recurso de amparo y que, sin perjuicio del complemento o integración de la jurisprudencia del Tribunal Europeo de Derechos Humanos y del Tribunal de Justicia de la Unión Europea, hubieran debido ser rectores para la resolución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art. 18.4 CE se configura como un derecho fundamental autónomo de protección frente a las potenciales agresiones a la dignidad y a la libertad de la persona provenientes de un uso ilegítimo del tratamiento automatizado de los datos de carácter personal, que garantiza un ámbito de protección específico, pero también más idóneo que el que podían ofrecer, por sí mismos, los derechos fundamentales reconocidos en el art. 18.1 CE. Se traduce en un derecho de control sobre los datos relativos a la propia persona insertos en un programa informático (habeas data) que comprende, entre otros aspectos, el derecho a consentir la recogida y el uso de sus datos personales y a conocerlos; el derecho a ser informado de quién posee sus datos personales y con qué finalidad; y el derecho a oponerse a esa posesión y uso exigiendo a quien corresponda que ponga fin a la posesión y empleo de tales datos mediante su supresión, que es en el que se integra el también llamado derecho al olvido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reconocimiento expreso del derecho al olvido como facultad inherente al derecho a la protección de datos personales, y por tanto como derecho fundamental, implica que le resulta de aplicación la jurisprudencia relativa a los límites generales de los derechos fundamentales. El derecho a la protección de datos, aunque la Constitución no le imponga expresamente límites específicos ni remita a los poderes públicos para su determinación como ha hecho con otros derechos fundamentales, ha de encontrarlos en los restantes derechos fundamentales y bienes jurídicos constitucionalmente protegidos, pues así lo exige el principio de unidad de la Constitución. Entre esos límites se encuentran las libertades de expresión e información [art. 20.1 a) y d) CE] en la medida en que los datos personales cuya supresión o desindexación de los resultados de un buscador se solicita sean manifestación del ejercicio de tales derechos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necesidad de que la jurisprudencia constitucional ajuste la ponderación de los derechos en conflicto atendiendo a (a) los matices singulares sobre el modo en que los derechos de la personalidad reconocidos en el art. 18 CE se ven expuestos con el uso de las tecnologías de la información, en particular con el uso de internet; (b) la forma en que las herramientas informáticas desarrolladas para facilitar el acceso a la información, como los buscadores, afectan singularmente a los datos personales de la ciudadanía; (c) el modo en que el transcurso del tiempo puede llegar a influir en los equilibrios entre los derechos del art. 18 y las libertades de expresión e informativas [art. 20.1 a) y d) CE], haciendo nacer el derecho al olvido, y (d) cómo la titularidad de los derechos a la libertad de expresión e información se han transformado con el uso de las herramientas informáticas en libertades de alcance global y que expanden su eficacia hacia atrás en el tiempo de un modo complejo, de modo tal que la información y expresión de ideas ya no es solo la actualidad publicada en la prensa escrita o audiovisual, sino un flujo de datos sobre hechos y personas que circula por cauces no siempre sujetos al control de los propios medios de comunicación y que nos permite ir hacia atrás en el tiempo haciendo noticiables sucesos que no son actuales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otra parte, también en la STC 58/2018, FJ 7, aunque en aquel caso se refería específicamente a un conflicto entre protección de datos de carácter personal y el derecho a la información, se incluían relevantes consideraciones sobre el peso que debe otorgarse a dichos derechos en el juicio de proporcionalidad, como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destaca que, si bien el interés y la relevancia pública de los datos personales que se pretenden suprimir vienen determinados tanto por su materia u objeto —por ejemplo, los que afectan a sucesos con relevancia penal—, como por razón de la condición pública o privada de la persona a que atañe —por ejemplo, personajes públicos o dedicados a actividades que conllevan notoriedad pública—, también vienen condicionados por el transcurso del tiempo en el sentido de su conexión, más o menos inmediata, con el tiempo presente, ya que esto determina que pueda perder parte de su interés público y, por tanto, debilitarse su relación con la formación de una opinión pública informada, libre y plural.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 incide en la universalización y el efecto expansivo que propician los buscadores para garantizar la formación de una opinión pública libre y de las posibilidades que esto aporta a actores del tercer sector, organizaciones civiles o ciudadanos individuales como garantes de determinados intereses colectivos en relación con temas de interés público, que permiten traer al presente hechos o declaraciones del pasado que puedan tener un impacto en el momento presente, contribuyendo así a efectuar un control difuso con un relevante impacto en la opinión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señala que este efecto expansivo también implica un incremento del impacto sobre los derechos fundamentales de las personas cuyos datos son objeto de tratamiento y exposición en los buscadores cuando la búsqueda se realiza a partir del nombre de una persona física al permitir obtener mediante la lista de resultados una visión estructurada de la información relativa a esa persona que puede hallarse en internet. Esa posibilidad técnica afecta potencialmente a una multitud de aspectos de su vida que, sin dicho motor, no se habrían interconectado o solo podrían haberlo sido muy difícilmente y que permiten establecer un perfil más o menos detallado de la persona de que se trate, lo que multiplica la injerencia en los derechos a la autodeterminación informativa (art. 18.4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Se pone de manifiesto que, en la valoración de la proporcionalidad de la injerencia, la desindexación en la búsqueda realizada a partir de meros datos personales —nombre y apellidos— no impide la disponibilidad y el acceso público a los datos de manera alternativa, ya que solo se limita ese acceso a una modalidad muy concreta de acceso —búsqueda por datos personales— pero no por otras búsquedas temáticas, por lo que seguirá sirviendo a la formación de la opinión pública libre, lo que asegura la proporcionalidad de la medida (STC 58/2018,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definitiva, entendemos que esta sintética exposición de criterios relevantes en la ponderación que ha de llevarse a cabo en caso de conflicto del derecho al olvido con otros derechos fundamentales o intereses constitucionales revela que la jurisprudencia constitucional, por medio de la STC 58/2018 y del resto de resoluciones de este tribunal que en ella se citan, conforman un inicial cuerpo de doctrina jurisprudencial que hubiera debido servir de importante punto de partida para establecer un parámetro de control de constitucionalidad del derecho al olvido y sus límites, que era lo pretendido con la admisión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identificación del derecho constitucional en conflicto con el derecho al olvido invocado por el demandante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opinión mayoritaria —que en este caso se formula por mera remisión a lo expuesto en la STC 89/2022— ha dado una posición protagónica en el estudio de la controversia planteada en el presente recurso de amparo al derecho al olvido, como dimensión integrante del derecho a la protección de datos de carácter personal, y a sus límites generales derivados de la normativa y jurisprudencia comunitaria. Sin embargo, no ha dado ninguna relevancia en la sistemática de la resolución del caso a la concreta identificación del derecho constitucional y del resto de intereses constitucionales que estaban en conflicto con el derecho al olvido invocado por el demandante de amparo, como presupuesto necesario para el más correcto análisis de la cuestión planteada y, sobre todo, del necesario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Constatamos que en la vía judicial previa la sentencia impugnada negó la prevalencia del derecho al olvido tomando como presupuesto que los datos contenidos en los resultados arrojados por el buscador suponían tanto el ejercicio del derecho a la información —por el relato de hechos y experiencias referido por el denunciante anónimo, lo que le lleva a pronunciarse sobre su veracidad— como del derecho a la libertad de expresión —por la valoración y opinión personal que le sugería el relato de hechos que incorporaba—.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de amparo ha traído a colación esta polémica a esta jurisdicción constitucional alegando como uno de los motivos de recurso que el interés constitucional en conflicto con el derecho al olvido que reclamaba debió centrarse en la libertad de información del propietario del buscador “a incluir la información en los motores de búsqueda y no en la libertad de expresión de la persona física que publicó los comentarios”. El Ministerio Fiscal, por el contrario, sostiene que en el análisis de proporcionalidad el derecho en conflicto es la libertad de expresión y no la de información. Esa misma posición es la que en sus alegaciones ha sostenido la representación de la propietaria del motor de búsqueda.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marco de debate, sin embargo, la opinión mayoritaria en la que se sustenta la sentencia —que en este caso se formula por mera remisión a lo expuesto en la STC 89/2022— ha omitido cualquier toma de posición sobre este particular. En ausencia de una identificación del eventual derecho fundamental en conflicto con el derecho al olvido, se ha limitado a valorar si concurrían los límites que respecto de este derecho ha señalado la jurisprudencia del Tribunal de Justicia de la Unión Europea. Con ello se ha distorsionado el juicio de proporcionalidad, que exige, de manera ineludible, para establecer el peso correlativo de cada uno de los derechos fundamentales o intereses constitucionales en conflicto, su correcta delimitación.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nuestra parte, consideramos que el elemento preponderante de los datos contenidos en la página web cuya desindexación solicita el demandante de amparo son las opiniones que se exponen sobre su persona en relación con el desempeño de la empresa de la que era responsable y de las referencias que había obtenido sobre su trayectoria profesional. De ese modo, son datos que representan una genuina manifestación del derecho a la libertad de expresión sobre la calidad de la prestación de un servicio mercantil y no de información sobre aspectos fácticos contrastados y contrastables.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jurisprudencia constitucional, de la que es expresión el resumen establecido en la STC 146/2019, de 25 de noviembre, FJ 4, viene distinguiendo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destacando que su distinción tiene una importancia decisiva para determinar la legitimidad del ejercicio de esas libertades, pues mientras los hechos son susceptibles de prueba, las opiniones o juicios de valor, por su misma naturaleza, no se prestan a una demostración de exactitud, y esto hace que al que ejercita la libertad de expresión no le sea exigible la prueba de la verdad o diligencia en su averiguación. Esta prueba condiciona, en cambio, la legitimidad del derecho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en el presente caso, vistos los términos en los que se adoptaron las decisiones objeto de análisis sobre el derecho al olvido invocado, el juicio de proporcionalidad debía haberse centrado, en nuestra opinión, en el concreto marco del derecho a la libertad de expresión con el que entraba en conflicto. El fundamento de la decisión de desindexación acordado por la AEPD y el objeto de las resoluciones judiciales impugnadas en este procedimiento constitucional fue la opinión y juicio de valor expresado sobre el demandante de amparo en la página web —a las que se remitía el buscador donde se incluían como elementos de búsqueda su nombre y apellido— y no el carácter noticiable de los hechos en los que se pudieron apoyar dichas decisiones. Por tanto, el derecho fundamental con el que debía ser confrontado el derecho al olvido en el juicio de proporcionalidad es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En ese sentido, entendemos que hubiera sido necesario que la opinión mayoritaria, tras esa labor de concreta identificación del derecho constitucional en conflicto, desarrollase en fundamento de su análisis del derecho al olvido invocado los elementos esenciales establecidos en la jurisprudencia constitucional sobre el derecho a la libertad de expresión. Una buena síntesis de esa jurisprudencia aparece en la STC 216/2013, de 19 de diciembre, FJ 5, en que se declara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a la libertad de expresión, al igual que el de información, garantiza un interés constitucional relevante como es la formación y existencia de una opinión pública libre, que es una condición previa y necesaria para el ejercicio de otros derechos inherentes al funcionamiento de un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Este derecho no es ilimitado en relación con otros derechos de la personalidad reconocidos en el art. 18 CE, pero no excluye la crítica de la conducta de otro, aun cuando la misma sea desabrida y pueda molestar, inquietar o disgustar a quien se dirige, pues así lo requieren el pluralismo, la tolerancia y el espíritu de apertura, sin los cuales no existe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Este derecho no solo protege frente a expresiones o mensajes que hagan desmerecer a otros en la consideración ajena al ir en su descrédito o menosprecio o que sean tenidas en el concepto público por afrentosas, sino también frente a aquellas críticas o informaciones acerca de la conducta profesional o laboral de una persona que pueden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Poseen un especial relieve aquellas infamias que pongan en duda o menosprecien la probidad o la ética en el desempeño de la actividad profesional; lo que, obviamente, dependerá de las circunstancias del caso, de quién, cómo, cuándo y de qué forma se ha cuestionado la valía profesional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ponderación del ejercicio de este derecho a la libertad de expresión requiere tener en cuenta diversas circunstancias como son el juicio sobre la relevancia pública del asunto, el tipo de intervención y, por encima de todo, el dato de si contribuyen o no a la formación de la opinión pública. Se hace hincapié en que este límite se debilita o pierde peso en la ponderación realizada cuando los afectados ejercen funciones públicas o resultan implicados en asuntos de relevancia pública, y en que en estos casos son más amplios los límites de la crítica permisible, pues estas personas están expuestas a un más riguroso control de sus actividades y manifestaciones que si se tratase de simples particulares sin proyección pública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Estas ideas nucleares sobre la configuración constitucional del derecho a la libertad de expresión en la jurisprudencia de este tribunal entendemos que debieron ser tomadas en consideración como base para, a partir de la singularidad del caso —representado por la proyección del conflicto que puede plantear con el derecho al olvido de los resultados arrojados en buscadores de internet mediante referencias de nombre y apellidos—, determinar el peso que cada uno de ellos tiene en el juicio de proporcionalidad en caso de conflicto entre ambos.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juicio de proporcionalidad en el conflicto entre el derecho al olvido y el derecho a la libertad de expresión relativo a la indexación de opiniones sobre prestación de bienes y servicios en páginas web por criterios de identificación personal en buscadores de internet.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Entendemos que las consideraciones destacadas anteriormente debían haber representado un presupuesto necesario para poder desarrollar con la sistematicidad y corrección técnico-constitucional requerida el juicio de proporcionalidad de los derechos en conflicto en el presente recurso de amparo. Solo partiendo de ese planteamiento resultaba posible, asumiendo que la desindexación de datos de carácter personal implica el fin constitucionalmente legítimo de la supresión de esa categoría de datos relativos al afectado —juicio de necesidad— y de que es una medida adecuada para su consecución —juicio de adecuación— poder efectuar con la suficiente solvencia el juicio de proporcionalidad en sentido estricto para determinar qué derecho era prevalente.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juicio, de acuerdo con el sistema estándar, se desarrolla a través de la ponderación de los intereses en conflicto en tres etapas sucesivas, analizando (i) el grado de sacrificio del derecho concernido —en este caso el derecho al olvido—; (ii) la relevancia de la satisfacción del derecho con el que entraba en conflicto —en este caso el derecho a la libertad de expresión—, y (iii) el peso de cada uno de ellos para determinar su prevalencia en el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El derecho al olvido, en los términos ya reiterados, supone la potestad de supresión en el tratamiento de datos de carácter personal por medio de herramientas informáticas como las que en el presente caso representan los buscadores de internet a través de la solución técnica de su desindexación. El significado que tiene el ejercicio de este derecho no concierne directamente a la opinión contenida en la página web sobre el desempeño profesional del demandante de amparo ni siquiera a la posibilidad de que terceros puedan conocer esa opinión negativa, ya que no se propicia su eliminación de las páginas en las que se formularon ni afectan a la integridad de esas páginas.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al olvido queda limitado, como expresión del derecho a la protección de datos de carácter personal, a la mera circunstancia de que pueda identificarse la página web en la que se contiene esas opiniones al aparecer como resultado de un navegador de internet al usar los términos de búsqueda del nombre y los apellidos de una persona. Por tanto, tampoco impide la localización de esas opiniones con el uso de navegadores informáticos mediante el uso de otras referencias temáticas, incluyendo, en el caso que trae causa al presente recurso, la denominación de las personas jurídicas de las que el demandante de amparo era máximo responsable, su ámbito de actividad o territorial, etc. En última instancia, el derecho al olvido se configura como un derecho de la personalidad a la autodeterminación informática con un alcance limitado en el contexto controvertido en este recurso de amparo a que se elimine determinada página como resultado de una localización mediante navegadores de internet cuando se utilizan como datos de búsqueda la identificación personal de los nombres y apellidos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peso que debe reconocerse a este derecho en un juicio de proporcionalidad en sentido estricto difiere en función del contenido de los datos cuya desindexación se pretende. Su peso relativo es directamente proporcional al carácter personal o público de los datos objeto de tratamiento. En expresión de las “[d]irectrices sobre la aplicación de la sentencia del Tribunal de Justicia de la Unión Europea en el caso ‘Google España e Inc. c. la Agencia Española de Protección de Datos (AEPD) y Mario Costeja, C-131/12’ aprobadas el 26 de noviembre de 2014 por el grupo de trabajo de protección de datos del art. 29 de la Unión Europea, ‘aunque todos los datos relacionados con una persona son datos personales, no todos los datos sobre una persona son privados. Hay una distinción básica entre la vida privada de una persona y su personalidad pública o profesional. La disponibilidad de información en los resultados de una búsqueda es más aceptable cuanto menos revela sobre la vida privada de una persona. Como regla general la información relativa a la vida privada de un interesado que no desempeñe un papel en la vida pública debe considerarse irrelevante. [...] Es más probable que la información sea relevante cuando se relaciona con datos sobre la actual vida profesional del sujeto, pero dependerá mucho de la naturaleza del trabajo del afectado y del interés legítimo del público en tener acceso a esta información a través de una búsqueda por su nombre’”.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no es controvertido que los datos contenidos en la página web cuya desindexación se pretendía, aunque se trataba de datos personales, se referían exclusivamente a la actividad profesional del demandante a través de determinadas entidades. A esos efectos, es importante destacar que cuando los datos se refieren a personas físicas, pero en relación con su actividad profesional o mercantil, el nivel de protección dispensado no puede alcanzar su grado máximo. Una actividad profesional o mercantil, en tanto que conducta regulada y sometida a normativas públicas de control por la puesta en el mercado de bienes o servicios en libre concurrencia susceptibles de afectar a los derechos de consumidores y usuarios no puede pretenderse que cuente con una protección derivada del art. 18.4 CE en el mismo nivel que las actividades desarrolladas en el ámbito privado.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Algo muy semejante puede decirse en aquellos supuestos, como es el que se planteaba en el presente caso, en que la persona física desarrolla su actividad profesional o mercantil a través de la constitución de personas jurídicas. La protección normativa de todo tipo que para las personas físicas se deriva de la posibilidad de actuación en el mercado de bienes y servicios a través de la constitución de personas jurídicas tiene también como contraprestación ciertos sacrificios en el nivel de protección de aquellos derechos fundamentales que, como el derecho al olvido, son derechos de la personalidad que alcanzan su máxima expresión en relación con actuaciones como personas físicas sin intermediación de los instrumentos legales que representan las personas jurídicas. En ese contexto, el tratamiento de datos referido a determinadas opiniones o actuaciones de personas jurídicas y su proyección sobre las personas físicas que ostentan algún tipo de responsabilidad en su gestión cuentan con un halo de protección derivado del derecho a la protección de datos de carácter personal de menor intensidad no solo por referirse exclusivamente al desempeño profesional del demandante con omisión de cualquier consideración sobre su vida privada, sino porque, además, se desarrolla valiéndose de la protección dispensada por el ordenamiento jurídico a la constitución de personas jurídicas, que no son titulares del derecho a la protección de datos de carácter personal (art. 18.4 CE), especialmente en cuanto la persona jurídica es susceptible de operar como velo de la actividad de la persona física frente a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El derecho a la libertad de expresión, en los términos en los que también ha sido expuesto anteriormente, es un derecho que alcanza su máxima protección cuando actúa como instrumento para la libre formación de la opinión pública en relación con asuntos de interés general y pierde peso relativo según se aleja de ese objetivo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estos condicionantes —interés público de los datos y su contribución a la libre formación de la opinión pública— la posición mayoritaria en la que se sustenta la sentencia —que en este caso se formula por mera remisión a lo expuesto en la STC 89/2022— declara que (i) el nivel de interés público de los datos controvertidos era reducido, ya que el afectado ni era una persona pública ni había adquirido notoriedad pública en su actividad profesional como responsable de las personas jurídicas dedicadas a la actividad inmobiliaria, y (ii) no eran datos que contribuyeran a la libre formación de la opinión pública, pues, si bien no contenían opiniones formalmente vejatorias, aunque sí críticas, lo eran en relación con una actividad profesional —la promoción inmobiliaria— que no los dota de relevancia pública y tampoco estaba informando sobre hechos de relevancia penal al tratarse de opiniones basadas en el ejercicio de acciones judiciales no específicamente penales. Además, eran datos que carecían de actualidad por estar desvinculados de otras noticias más actuales sobre el desarrollo de procesos penales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No podemos compartir la comprensión que la posición mayoritaria ha proyectado sobre el concepto de interés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ámbito de lo que puede ser considerado de interés público en las actuales circunstancias históricas de desarrollo tecnológico y de evolución normativa y social en las democracias avanzadas no puede quedar limitado a aquellos aspectos vinculados a los personajes de relevancia pública por razones políticas y sociales o que por cualquier otra cuestión hayan alcanzado notoriedad pública. Una visión de esas características supone un empobrecimiento del concepto de interés público en conexión con los derechos a la libertad de expresión y de información que, además, no se compadece con la realidad de la existencia de indicadores demoscópicos en que se traducen las preocupaciones de la ciudadanía y que, por tanto, son indiciarios de cuáles son las cuestiones de interés general en cada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posición mayoritaria declara que el nivel de interés público de los datos controvertidos —que versaban sobre la existencia de descontentos de la clientela con la sociedad inmobiliaria de la que era responsable el demandante de amparo y de diversas demandas judiciales incluyendo fraudes— era reducido con el argumento de que el afectado ni era una persona pública ni había adquirido notoriedad pública en su actividad profesional como responsable de las personas jurídicas dedicadas a la actividad inmobiliaria.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confrontación con esa percepción, consideramos que hubiera sido necesario, para indagar en el real interés público de la actividad profesional relativa al negocio inmobiliario, atender a determinados aspectos objetivos de carácter demoscópico. Así, por ejemplo, se constata que en la serie histórica de las encuestas oficiales del Centro de investigaciones Sociológicas (CIS) sobre los principales problemas que existen en España, la cuestión de la vivienda aparece de manera ininterrumpida desde septiembre de 2000 hasta la actualidad, y se destaca que en el año 2010, que es cuando se realizan los comentarios objeto de controversia, los porcentajes de preocupación son muy superiores a los que suscitan cuestiones como las drogas, el terrorismo o la sanidad, y en niveles parejos a los problemas relacionados con la calidad del empleo o las pensiones. Del mismo modo, es relevante que en el índice de confianza del consumidor elaborado por el CIS de las actuales treinta y cuatro preguntas de que consta cinco de ellas se refieren al tema de la vivienda y la propiedad se destaca como el régimen de tenencia en cifras superiores al 70 por 100. Por último, también es relevante que, de acuerdo con diferentes y conocidos estudios, la adquisición de una vivienda se configura como el más importante gasto que realiza una persona a lo largo de su vida, hasta el límite de que la vivienda habitual constituye el 60 por 100 de la riqueza inmobiliaria de los hogares en España, y que, además, también es la principal vía de inversión de los ahorros de las familias españolas.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estos datos, la percepción de que la actividad profesional inmobiliaria a la que se dedica el demandante de amparo y la calidad y legalidad de su servicio carece de interés público no se compadece con los indicadores objetivos sobre la realidad de los temas de preocupación en la sociedad española que, solo a modo de ejemplo, hemos expuesto. Por tanto, discrepamos en que el peso relativo del derecho a la libertad de expresión en este concreto caso se vea reducido por un déficit en el interés público del tema sobre el que versaban los datos cuya desindexación se solicitaba. Es más, entendemos que los temas de mercado inmobiliario y de solución habitacional, conectados, además, nada menos que con un principio rector de la política social y económica establecido en el art. 47 CE, son un elemento de interés general de prioridad entre la ciudadanía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tampoco puede obviarse que el interés general en este caso no solo está en directa conexión con la relevancia social de la adquisición de un inmueble y del derecho a disfrutar de una vivienda digna y adecuada, sino también con la opinión sobre la deficiente calidad del servicio comercial prestado a los usuarios e incluso la práctica de actividades fraudulentas, ya que otro de los principios rectores de la política social y económica reconocidos en la Constitución es la garantía en la defensa de los consumidores y usuarios (art. 51.1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Consideramos que el interés público de estos datos tampoco se ve disminuido, como pretende la posición mayoritaria, por el transcurso del tiempo desde que las opiniones fueron incluidas en la página web en 2013 y el momento de ejercitar el derecho al olvido en 2017. No parece que el plazo de cuatro años transcurrido entre ambos momentos sea un tiempo lo suficientemente prolongado como para sostener una pérdida de interés público en acceder a esa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conclusión se ve reforzada por dos consideraciones fácticas puestas de manifiesto en la resolución judicial impugnada: (i) la existencia de nuevas opiniones sobre el desempeño profesional de las personas jurídicas de las que era responsable el demandante formuladas en 2014 y 2015, y (ii) la presencia de noticias en publicaciones de prensa de carácter regional —“Diario Sur”, “The Olive Press”—, aparecidas en 2012, y nacional —“El Confidencial”—, aparecida en 2017, sobre el desarrollo de investigaciones penales, al menos desde el 2011 mantenidas todavía en el año 2017, en un juzgado de instrucción español en relación con la actividad inmobiliaria de una de las empresas referidas en los datos controvertidos por supuestos delitos de estafa y apropiación de los que habrían sido víctimas medio centenar de ciudadanos británicos e irlandeses, en las que habría comparecido, entre otros, el demandante de amparo como directivo de esa entidad.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Disentimos de la declaración de que estas informaciones están desconectadas de los datos controvertidos y de que, por tanto, no sirven para actualizar el interés público de aquellos. Apreciamos que estos nuevos datos mantienen una continuidad y unidad de sentido con los que se pretenden desindexar no solo en aspectos subjetivos —se refieren a las mismas personas jurídicas y físicas que las opiniones de 2013—, sino también contextuales —se refieren a la actividad inmobiliaria desarrollada por ellos— y objetivos —se refieren a actuaciones irregulares o ilícitas con independencia de su calificación penal y a la existencia de acciones judiciales en el desempeño de su actividad profesional—. Además, tampoco consta que la actividad de estas personas jurídicas ni la del demandante de amparo hayan cesado y que, por tanto, no mantengan un interés actual para los destinatarios de estas opiniones como elemento para tomar una decisión informada sobre la calidad de los servicios que todavía se prestaban por estas sociedades u otras que pudiera haber constituido o dirigido el demandante de amparo como directivo. A esos efectos, como ya se destacara en la citada STC 58/2018, los derechos a la libertad de expresión e información se han transformado con el uso de las herramientas informáticas en libertades que expanden su eficacia hacia atrás en el tiempo de un modo complejo, de modo tal que la información y expresión de ideas se conforman como “un flujo de datos sobre hechos y personas que circula por cauces no siempre sujetos al control de los propios medios de comunicación, y que nos permite ir hacia atrás en el tiempo haciendo noticiables sucesos que no son actuales”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tampoco desde esta perspectiva de la influencia del transcurso del tiempo en la eventual pérdida de interés público de los datos objeto de tratamiento puede sostenerse que el peso de la libertad de expresión resulta disminuido. La continuidad de informaciones sobre la eventual irregularidad pasada o presente de la actuación del interesado, así como la existencia de un proceso penal no concluido relacionado con la misma actividad profesional a la que se refieren las opiniones contenidas en los datos cuya desindexación se pretendía, permiten mantener su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conexión directa con lo anterior, tampoco podemos compartir la comprensión que la posición mayoritaria en la que se sustenta la sentencia —que en este caso se formula por mera remisión a lo expuesto en la STC 89/2022— ha proyectado sobre el concepto de la libre formación de la opinión pública, que consideramos superada al vincularse solo con el interés político-social de la información y de sus protagonistas con desatención de otros aspectos relacionados con la capacidad de los ciudadanos, en su carácter de usuarios y consumidores, de poder tomar decisiones informadas sobre las prestaciones de bienes y servicios que se les ofertan.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concepción tradicional sobre la opinión pública ponía el acento en la persona como sujeto político interesado en la gestión y gobierno de los intereses comunitarios. Por tanto, la opinión pública se configuraba en el contexto de las relaciones verticales de la ciudadanía con el poder. Durante la emergencia de las ideas liberales se afirmaba una conformación de la opinión pública, a la semejanza del libre mercado, mediante la confrontación de ideas en libre circulación entre los individuos que se catalizaban a través de los medios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concepción, si bien se mantiene en el aspecto nuclear de la posibilidad del libre intercambio de ideas u opiniones sobre aspectos de relevancia pública, está hoy superada tanto desde el punto de vista temático como desde los instrumentos a través de los cuales se produce ese intercambio atendiendo a fenómenos como la globalización y la emergencia de la sociedad digital. Como ya se ha apuntado, la identificación de las cuestiones que pueden ser consideradas de interés general y, por ello, relevantes para la opinión pública y su libre formación no limitan su tematización a las cuestiones del gobierno de la comunidad, como sucedía antaño, sino que se han extendido a otras preocupaciones al tomarse conciencia de nuevas dimensiones sociales y económicas del individuo. Una de esas nuevas dimensiones, que es la que se proyecta en el presente recurso de amparo, es la del ciudadano como usuario y consumidor de bienes y servicios que se prestan en el mercado y que se suele desenvolver, de manera estructuralmente muy semejante a las relaciones con el poder, en un ámbito de desequilibrio o asimetría con los prestadores de esos servicios. Esto ha supuesto la intervención normativa en defensa de los intereses de los consumidores y usuarios mediante la creación de un cuerpo legal que intenta controlar los desequilibrios en esta relación, constitucionalizada como un principio rector de la política social y económica en el art. 51 CE, y también que la ciudadanía haya hecho objeto de atención estas prestaciones para el intercambio de ideas, opiniones o experiencias sobre su calidad o nivel de satisfacción. De este modo, en la actualidad forma parte esencial integrante de la opinión pública la tematización sobre la experiencia en la prestación de bienes y servicios por parte de los consumidores y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libre formación de la opinión pública sobre estas cuestiones, al vincularse a experiencias individuales subjetivas, se ha trasladado como uno de los lugares naturales de intercambio de ideas y opiniones a internet y otros instrumentos tecnológicos de la información y la comunicación en que la persona como individuo tiene una capacidad plena de interactuación sin la intermediación de empresas periodísticas. Este nuevo locus de debate, que es también uno de los elementos esenciales que se plantea en este recurso de amparo, condiciona el libre intercambio de ideas en dos sentidos: la necesidad de reducción de la llamada “infoxicación” y la posibilidad de contrastar ideas, opiniones y experiencias no solo con otros consumidores y usuarios, sino directamente con los propios prestadores de bienes y servicios que están siendo objeto de opinión.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neologismo “infoxicación”, entendido como el exceso o sobrecarga de información que impide profundizar en los temas que se abordan, define una situación que se genera a partir de las posibilidades técnicas que aporta el mundo digital en que parece no haber límites sobre la cantidad de información interrelacionada a la que se puede acceder. Los navegadores o buscadores de internet juegan un papel instrumental esencial para el control o la reducción de este fenómeno en la medida en que facilitan la localización y gestión de la información en la red, haciéndola útil y manejable para los fines pretendidos por el usuario de la red. Sin estos instrumentos, además, lo que también es relevante para el juicio de prevalencia que se hará más adelante, la existencia de una determinada información en internet carece de cualquier tipo de proyección o posibilidad de selección, por lo que la desindexación de resultados de los navegadores de internet a partir de determinados criterios de búsqueda tiene un efecto equivalente sobre los derechos a la libertad de expresión y de información al provocado en otros contextos históricos por la censura.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universalización de estas nuevas realidades tecnológicas propicia que la libre expresión de opiniones sobre prestadores de servicios no se desarrolle solo entre los consumidores y usuarios en beneficio recíproco, sino que en ese intercambio de ideas participe también el prestador de servicios dando su opinión o explicación respecto de las que es protagonista. Esta posibilidad propicia, en beneficio de la comunidad de potenciales consumidores y usuarios de esos servicios, una toma de decisión más informada en la que los eventuales sesgos cognitivos producidos por la recepción de opiniones por solo una de las partes —visión monológica— puedan quedar compensados por el debate entre ellos —visión dialógica— para que cualquier individuo tenga una mayor posibilidad y libertad de decisión contrastando los términos del debate. En ese contexto, la interferencia en el libre intercambio de ideas mediante el intento de supresión de la opinión de cualquiera de las partes implica un desequilibrio que incide negativamente en la función constitucional del derecho a la libertad de expresión como instrumento para la libre formación de una opinión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tampoco desde esta perspectiva de la función constitucional del derecho a la libertad de expresión para la libre formación de la opinión pública puede sostenerse que el peso de esta libertad resulta disminuido respecto de la más amplia protección dispensada por el ordenamiento constitucional a este derecho fundamental, vinculado a que los datos objeto de tratamiento no tematizaban cuestiones de relevancia político-social, sino meramente de la experiencia de un usuario sobre la calidad de la prestación de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Una vez expuestos el grado de sacrificio del derecho al olvido y la relevancia de la satisfacción del derecho a la libertad de expresión con el que entraba en conflicto, es preciso abordar el peso de cada uno de ellos para determinar su prevalencia en el caso concreto. En la deliberación, siguiendo la posición ya defendida cuando se abordó el debate que dio lugar a la aprobación de la citada STC 89/2022, nos mostramos favorables a que, atendiendo a las concretas circunstancias del caso, el derecho a la libertad de expresión era el prevalente respecto del derecho al olvido, por lo que debía haberse desestimado el recurso de amparo. Las razones para esa declaración de prevalencia por el superior peso que debía haberse otorgado al derecho a la libertad de expresión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al olvido se pretendía ejercer en relación con datos que no afectaban a la esfera de intimidad o privacidad del demandante de amparo, sino a su actividad profesional. Además, esa actividad profesional era desarrollada por el demandante mediante una persona jurídica y los datos que se contenían lo eran, en una parte, relacionados con la propia calidad de la prestación de la actividad profesional de la persona jurídica como titular de ella y, en otra, relacionados con el modo en que el demandante solía gestionar la actividad de las personas jurídicas de las que era responsable o directivo.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teniendo en cuenta que el derecho a la protección de datos de carácter personal, en el que se integra el derecho al olvido, es un derecho de la personalidad de exclusiva titularidad de las personas físicas, que alcanza su máxima protección en relación con datos privados, no puede afirmarse que en este caso pudiera desplegar un nivel de expansión en toda su plenitud.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único efecto del derecho al olvido es la desindexación de resultados en un navegador de internet a partir de los criterios de búsqueda por nombre y apellidos, lo que no afecta a la integridad de los datos y a sus posibilidades de localización mediante el uso de otros criterios de búsqueda alternativos. Sin embargo, a efectos prácticos, equivale a su supresión, por lo que en caso de conflicto con otros derechos fundamentales estos conllevan un efecto de prevalencia casi absoluto.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el ejercicio del derecho al olvido por parte del demandante implicaba la imposibilidad de acceder mediante un conocido navegador usando como criterio de búsqueda su nombre y apellidos a una página web ubicada en Estados Unidos que da cobertura a blogs —diario digital en que se expresan opiniones personales sobre diversos temas—, en uno de los cuales un usuario exponía una opinión crítica con su desempeño profesional vinculándolo a la existencia de diversas acciones judiciales de la que era objeto. El mantenimiento de la integridad de esa página y de la opinión controvertida no empece a que la desindexación resultante del ejercicio del derecho al olvido imposibilita radicalmente vincularla con el demandante como protagonista de esos datos y, por tanto, que sean datos perdidos en el marasmo de la “desinfoxicación”.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confrontación con ello, los datos que se pretendían desindexar del buscador eran el resultado del ejercicio del derecho a la libertad de expresión de un usuario en tanto que, aunque eran de carácter crítico, no resultaban vejatorios ni innecesarios en el contexto de la opinión que se emitía. Además, se referían a una cuestión de interés general para la ciudadanía al ser relativos a una persona que lleva a cabo la prestación de servicios inmobiliarios. Por otra parte, no habían perdido actualidad por tener una línea de continuidad con otros comentarios realizados y también temática con hechos noticiosos reflejados con posterioridad en medios de comunicación por la incoación de un proceso penal vinculado con la forma en que se prestaba la citada actividad profesional. Por tanto, desde esta perspectiva el derecho a la libertad de expresión era susceptible de proyectar en toda su extensión el ámbito de protección que le dispensa la Constitución en su consideración de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Los datos que se pretendían desindexar, en tanto que ejercicio del derecho a la libertad de expresión del usuario, también coadyuvan a la libre formación de la opinión pública en una materia de interés general como es el nivel de respeto de una determinada empresa o de uno de sus responsables a los derechos de los consumidores y usuarios en el desempeño de una actividad profesional —la inmobiliaria— que muestra una importancia nada desdeñable en el nivel de preocupación social. Por tanto, también desde esta perspectiva el derecho a la libertad de expresión era susceptible de proyectar en toda su extensión el ámbito de protección que le dispensa la Constitución en su consideración de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desindexación pretendida con el ejercicio del derecho al olvido, por el contrario, supone una importante injerencia en el derecho a la libertad de expresión, tanto por imposibilitarse la emisión de la opinión de un concreto usuario como por hacer prácticamente inviable para terceros acceder a esa opinión, lo que equivale a que resulta censurada o silenciada. Con ello se interfiere en la libre formación de la opinión pública de otros consumidores y usuarios interesados en conocer la calidad de los servicios prestados por concretos profesionales —o, al menos, de formarse una opinión informada y contrastada sobre su desempeño—, propiciando su distorsión por la eliminación en la participación deliberativa de algunos de los sujetos interesados en la formación de esa opinión.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opinión que se pretendía desindexar estaba contenida en una plataforma especializadas en blogs personales que, con carácter general, permiten la interactuación con otras personas mediante comentarios a las diversas entradas de cada blog. De ese modo, el sacrificio que para la libertad de expresión implicaba la desindexación de esta opinión tenía una alternativa viable menos intrusiva en dicho derecho y respetuosa con su fundamento constitucional de servir de instrumento para la libre formación de una opinión púbica: la posibilidad de libre participación del demandante de amparo en el debate público sobre la calidad y licitud de la prestación de servicios que realiza en confrontación con aquellas opiniones críticas que considere como inmerecidas, injustificadas o basadas en datos inexactos.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En conclusión, consideramos que el Tribunal ha perdido la oportunidad de establecer una jurisprudencia constitucional acorde a la realidad de los tiempos y a los retos que la evolución social y tecnológica impone para la construcción jurisprudencial de los supuestos de conflicto entre los derechos fundamentales al olvido y a la libertad de expresión. Dicha construcción debía haber estado al nivel de las exigencias de las democracias avanzadas y de la satisfacción de las aspiraciones y esperanzas de una ciudadanía inmersa en un mundo crecientemente complejo en que aprecia que situaciones de asimetría estructural, como las generadas en relación con su condición de consumidores y usuarios, no siempre reciben una respuesta normativa compensatoria.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Declarar la prevalencia del derecho al olvido de un empresario frente a las críticas y denuncias de que ha sido objeto en su desempeño profesional por un usuario supone una innecesaria e ilegítima injerencia en la libre circulación de ideas en internet que actúa en detrimento de la efectividad de mecanismos sociales reequilibradores y de soluciones alternativas, como la confrontación de pareceres entre prestadores de servicios y usuarios, en aras a la consecución de la formación de una opinión pública libre de distorsiones.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esa razón, en la deliberación de este recurso nos hemos mostrado partidarios de considerar que quien voluntariamente participa en el mercado ofertando una prestación de bienes y servicios tiene que asumir un superior nivel de tolerancia respecto del tratamiento de sus datos de carácter personal referidos a esa actividad que se haga mediante los buscadores informáticos asociados a su nombre y apellidos cuando son objeto de críticas o censura en ese desempeño profesional en ejercicio del derecho a la libertad de expresión de los consumidores de sus bienes y/o usuarios de sus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septiembre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