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10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7578-2019, promovido por Euroinversiones Inmobiliarias Costa Sur, S.L., representada por la procuradora de los tribunales doña Blanca Berriatua Horta y bajo la dirección del letrado don Marcelino Gilabert García, contra el auto de 20 de noviembre de 2018 del Juzgado de Primera Instancia e Instrucción núm. 4 de Lorca, dictado en el procedimiento de ejecución hipotecaria 361-2018, y contra el auto de 11 de noviembre de 2019, del mismo órgano judicial, por el que se desestimó el recurso de reposición interpuesto contra el anterior. Ha comparecido la entidad Pera Assets Designated Activity Company, representada por la procuradora de los tribunales doña María Claudia Munteanu y bajo la dirección letrada de don Alejandro Ingram Solís.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diciembre de 2019 la entidad mercantil Euroinversiones Inmobiliarias Costa Sur, S.L., representada por la procuradora de los tribunales doña Blanca Berriatua Horta, con asistencia letrada de don Marcelino Gilabert García, interpuso recurso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4 de Lorca se sigue el procedimiento de ejecución hipotecaria núm. 361-2018, promovido por la entidad Banco de Sabadell, S.A., frente a la sociedad Euroinversiones Inmobiliarias Costa Sur, S.L. como deudora hipotecaria, y la sociedad Penrei Inversiones, S.L., como titular de un derecho de uso y disfrute sobre 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25 de junio de 2018, el servicio de notificaciones electrónicas de la Fábrica Nacional de Moneda y Timbre remite a la demandante de amparo, a través de la dirección electrónica habilitada, un aviso de notificación. Informa de que la notificación estará disponible desde el 27 de junio hasta el 12 de agosto. El 3 de agosto la recurrente de amparo accede efectivamente a la página web y 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30 de agosto de 2018, la sociedad demandada formula oposición a la ejecución despachada. Por auto de 20 de noviembre del mismo año fue inadmitida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ejecutada interpone recurso de reposición. Alega que las diligencias de notificación y requerimiento se realizaron el 3 de agosto de 2018. La comunicación remitida a través de la dirección electrónica habilitada no sería más que un aviso de puesta a disposición o descarga de su contenido durante un plazo determinado. Entenderlo de otro modo vulneraría el art. 24 CE, además de los arts. 135, 152, 162 y 273 y siguientes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11 de noviembre de 2019. El órgano judicial reafirma que la notificación se practicó el 27 de junio de 2018, fecha en la que se materializó correctamente su puesta a disposición en aplicación estricta del art. 162 LEC. A efectos de computar el plazo para formular oposición a la ejecución hipotecaria no puede tomarse en consideración la fecha en que el acceso se realizó efectivamente; de lo contrario se estaría dejando al arbitrio de las partes obligadas a utilizar el sistema electrónico de notificaciones el cumplimiento de los plazos procesales dispuesto en la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sin indefensión (art. 24.1 CE). La interpretación de la legislación procesal habría privado injustamente a la recurrente de su derecho a formular oposición a la ejecución hipotecaria. Se efectuó su emplazamiento como ejecutada a través de un correo electrónico remitido por un servicio de notificaciones electrónicas y no mediante entrega de la documentación correspondiente en papel en la sede de su domicilio social a pesar de que se trataba del primer emplazamiento en la causa. Y, en todo caso, siguió las indicaciones que le facilitó la comunicación electrónica, de manera que accedió al contenido de la notificación dentro del intervalo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insiste en que, si bien está obligada a relacionarse con la administración de justicia a través de medios electrónicos por ser una persona jurídica (art. 273 LEC), cuando se trata del primer emplazamiento y, por tanto, todavía se no ha tenido ninguna relación con el juzgado correspondiente en el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 El órgano judicial habría incumplido su obligación de asegurar, no ya la legalidad formal de los actos de comunicación, sino el cumplimiento efectivo de su finalidad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solicita por otrosí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noviembre de 2020, la Sección Cuarta de este tribunal acordó (i) admitir a trámite el recurso de amparo, apreciando que concurre en el mismo una especial trascendencia constitucional [art. 50.1 de la Ley Orgánica del Tribunal Constitucional (LOTC)], porque el recurso plantea un problema [STC 155/2009, FJ 2 a)] o afecta a una faceta de un derecho fundamental sobre el que no hay doctrina de este tribunal y puede darle ocasión para aclarar o cambiar su doctrina, como consecuencia de cambios normativos relevantes para la configuración del contenido del derecho fundamental [STC 155/2009, FJ 2 b)]; (ii) habiéndose interesado anteriormente la remisión de copia testimoniada de las actuaciones del procedimiento de ejecución hipotecaria núm. 361-2018 y en aplicación del art. 51 LOTC, dirigir atenta comunicación al juzgado a quo a fin de que, en plazo que no exceda de diez días, proceda a emplazar a quienes hubieran sido parte en él, excepto a la parte recurrente en amparo, para poder comparecer en el presente proceso constitucional,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Tramitado el incidente sobre la suspensión, la Sala Segunda de este tribunal, mediante ATC 156/2020, de 30 de noviembre, denegó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9 de septiembre de 2021, la entidad Pera Assets Designated Activity Company, representada por la procuradora de los tribunales doña María Claudia Munteanu y bajo la dirección técnica del letrado don Alejandro Ingram Solís,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5 de julio de 2022, el secretario de justicia de la Sala Segunda tuvo por personada y parte a la procuradora doña María Claudia Munteanu en la representación acreditada tras confirmarse por el Juzgado de Primera Instancia e Instrucción núm. 4 de Lorca la firmeza del auto de 9 de mayo de 2022 que acepta la sucesión procesal y la subrogación de la mercantil Pera Assets Designated Activity Company como ejecutante en la posición procesal del Banco de Sabadell, S.A. Conforme al art. 52 LOTC, acordó dar un plazo de veinte días al Ministerio Fiscal y a las partes para la vista del expediente y la formulación de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5 de septiembre de 2022 tuvo entrada en el registro de este tribunal escrito de la recurrente en amparo, que ratifica las alegaciones expuestas en la demanda y trascribe en parte los fundamentos jurídicos de la STC 40/2020, de 27 de febrero, que, a su parecer, respalda los argumentos que presenta en este recurso en torno a la necesidad de que el primer emplazamiento o citación al demandado se efectúe en su domicilio, como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15 de septiembre de 2022, en el que interesa el otorgamiento del amparo, el reconocimiento de la vulneración del derecho de la recurrente a la tutela judicial efectiva sin indefensión y la nulidad de todo lo actuado a partir del emplazamiento a través de la dirección electrónica habilitada,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que juzga relevantes, el fiscal considera que nos encontramos ante uno de los recursos que componen la serie de los interpuestos por Euroinversiones Costa Sur, S.L., y Penrei Inversiones, S.L., frente a diversos autos dictados en procedimientos hipotecarios tramitados por diferentes juzgados de primera instancia de Lorca, por idénticas vulneraciones, algunos de ellos ya resueltos por este tribunal. En concreto en las SSTC 40/2020, de 27 de febrero, que resuelve el recurso de amparo cabecera; 43/2020, de 9 de marzo, y 103/2021, de 10 de mayo. Dado que concurre identidad fáctica y jurídica con los supuestos entonces examinados, concluye que procede aplicar la doctrina sentada en dichas resoluciones, que, de acuerdo con la STC 47/2019, de 8 de abril, exige un emplazamiento personal cuando se trata de la primera citación Su ausencia en el caso, donde se recurrió a una notificación electrónica no prevista en la norma procesal y con un cómputo del plazo alegal, determina la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parte ejecutante comparecida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6 de octubre de 2022,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la impugnación de los autos de 20 de noviembre de 2018 y de 11 de septiembre de 2019 dictados por el Juzgado de Primera Instancia núm. 4 de Lorca en el proceso de ejecución hipotecaria núm. 361-2018.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entidad mercantil demandante de amparo, una interpretación irrazonable de la legislación procesal le habría privado injustamente de su derecho a formular oposición a la ejecución hipotecaria. El requerimiento de pago y alternativo derecho a oponerse a la demanda ejecutiva debió realizarse de manera personal en su domicilio social con entrega en papel de la documentación, al tratarse de un primer emplazamiento. Al dar por buena su notificación mediante el servicio de dirección electrónica habilitada de la Fábrica Nacional de Moneda y Timbre e inadmitir por extemporánea la oposición a la ejecución,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20 de noviembre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ha estimado un recurso de amparo basado en los mismos motivos y dirigido contra autos de contenido muy similar de otro juzgado de primera instancia e instrucción de Lorca. En ella advertimos que resulta de aplicación la doctrina de este tribunal plasmada en sus SSTC 6/2019, de 17 de enero,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la misma STC 40/2020, FJ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dar por reproducidos los fundamentos jurídicos de aquella sentencia y, en consecuencia, declarar que los autos de 20 de noviembre de 2018 y 11 de septiembre de 2019 del Juzgado de Primera Instancia e Instrucción núm. 4 de Lorca han vulnerado el derecho a la tutela judicial efectiva de la recurrente en amparo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aquel caso y en los otros muchos en que hemos alcanzado análoga conclusión respecto de resoluciones del mismo tenor,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 con retroacción de las actuaciones para que el órgano judicial practique dicho emplazamiento en los términos exigidos por la ley (arts. 155.1 y 273.4 LEC) de manera respetuosa con el derecho fundamental de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20 de noviembre de 2018 y de 11 de noviembre de 2019 dictados por el Juzgado de Primera Instancia e Instrucción núm. 4 de Lorca en el proceso de ejecución hipotecaria núm. 361-2018, así como de las actuaciones realizadas a partir del emplazamiento de la sociedad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del proceso de ejecución hipotecaria núm. 361-2018 al momento inmediatamente anterior al emplazamiento de la recurrente, a fin de que este se lleve a cabo de nuevo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