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12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8360-2021, promovido por Inmobiliaria Alozaima,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Inmobiliaria Alozaima, S.L., representada por la procuradora de los tribunales doña María Granizo Palomeque, bajo la dirección del letrado don José Antonio García-Trevijano Garnica, interpuso recurso de amparo contra la providencia del Juzgado de lo Penal núm. 8 de Málaga de 5 de noviembre de 2021 por la que se acuerda no haber lugar al incidente de nulidad de actuaciones promovido contra la sentencia núm. 280/2015, de 27 de julio, pronunciada en el juicio oral núm. 491-2014, mediante escrito registrado en este tribunal el 30 de diciembre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demandante de amparo, con invocación del derecho a la tutela judicial efectiva (art. 24.1 CE), argumenta que la sentencia impugnada ha acordado, entre otros extremos, la nulidad de una licencia de obra otorgada en relación con un suelo y una edificación de los que en la actualidad es propietaria, “así como de aquellas otras que traigan causa de las autorizaciones concedidas”, sin haber sido llamada al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demandante de amparo, mediante escrito registrado el 22 de abril de 2022, solicitó que se “acuerde la medida cautelar de suspensión de la sentencia objeto de amparo, solo en cuanto al cierre de la gasolinera ‘Trapiche’ a que se refiere esa demanda”, argumentando que se producirían perjuicios irreparables tanto para la empresa, como para sus trabajadores y clientes, no quedando afectados los intereses generales por dicha suspensión al llevar en funcionamiento veintiséis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estos efectos, adjunta resolución del Ayuntamiento de Marbella núm. 2022/5578, de 31 de marzo de 2022, por la que se da traslado a la demandante de amparo del decreto dictado en el expediente de disciplina urbanística 2018DIS00622, en el que se acuerda —como consecuencia de la ejecución de obras sin licencia consistentes en la construcción de la estación de servicio, ya que la inicial licencia ha sido anulada por la sentencia del Juzgado de lo Penal núm. 8 de Málaga de 31 de mayo de 2016— “[r]esolver el procedimiento para la reposición de la realidad física alterada iniciado contra Inmobiliaria Alozaima, S.L., y, en consecuencia, ordenar a Inmobiliaria Alozaima, S.L., la demolición de la estación de servicio […]; y ello al resultar la edificación incompatible con el ordenamiento urbanístico vigente, dado que la misma se sitúa sobre terrenos calificados por el PGOU [plan general de ordenación urbana] de 1986 como equipamiento educativo público, no encontrándose el uso implantado entre los permitidos en el artículo 89 del PGOU vigente, todo ello de conformidad con lo dispuesto en los artículo 183 de la Ley 7/2002, de ordenación urbanística de Andalucía y 49 del Decreto 60/2010, por el que se aprueba el Reglamento de disciplina urbanística de Andalucía, así como lo señalado en el informe técnico de fecha 17/05/18” (apartado cuarto).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resolución se reconoce que la propietaria de los terrenos y de la edificación de la estación de servicio es en la actualidad la entidad ahora demandante de amparo, pero que la entidad Disa Península, S.L.U., tiene concedido un derecho de arrendamiento vigente sobre la finca y su edificación, lo que motivó que la demandante de amparo alegara que se iba a ver impedida de desplegar cualquier actividad sobre la estación de servicio ubicada en su terreno para reponer la realidad física alterada o la demolición al encontrarse ocupada por la entidad Disa Península, S.L.U. Dicha alegación es rechazada al resolverse “[d]esestimar lo manifestado por la mercantil Inmobiliaria Alozaima, S.L., en cuanto que al ostentar la misma la condición de titular de los terrenos sobre los que se ha actuado, es la obligada a restablecer la legalidad urbanística de conformidad con lo dispuesto en el artículo 39 del Decreto 60/2010, por el que se aprueba el Reglamento de disciplina urbanística de Andalucía” (apartado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resolución se acuerda dar traslado a todas las partes personadas —entre las que además de la entidad demandante de amparo se incluye la entidad Disa Península, S.L.U., que también hizo alegaciones respecto de la caducidad del expediente urbanístico— y se hace constar que pone fin a la vía administrativa, pudiendo interponerse alternativamente, (i) con carácter potestativo, recurso de reposición ante el mismo órgano que dictó el acuerdo que se recurre o (ii)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Disa Península, S.L.U., mediante escrito registrado en este tribunal el 27 de diciembre de 2021, interpuso recurso de amparo contra las mismas resoluciones impugnadas en el presente recurso y por los mismos motivos, en tanto que actual titular de un derecho de arrendamiento vigente sobre la finca y la edificación cuya licencia de obra fue anulada, dando lugar al recurso de amparo núm. 8250-2021.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Tercera del Tribunal admitió a trámite este recurso por providencia de 13 de junio de 2022 sin que conste que se haya hecho solicitud alguna sobre la adopción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por sendas providencia de 13 de junio de 2022, acordó, entre otros extremos, la admisión a trámite de la demanda de amparo y la formación de la correspondiente pieza separada de suspensión; y conceder un plazo de tres días a la parte recurrente y al Ministerio Fiscal para que alegaran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en el Tribunal el 29 de junio de 2022, presentó alegaciones interesando la suspensión cautelar de la decisión administrativa o, subsidiariamente, de la parte del fallo de la sentencia impugnada por la que se anula la licencia administrativa. A esos efectos, argumenta que la declaración de nulidad de la licencia de obra de la estación de servicio es la que ha dado lugar a la orden de demolición y cese de la actividad empresarial acordada por el ayuntamiento que tendrá reflejo en los contratos laborales de los empleados de aquella, lo que conlleva que la no suspensión de la ejecución de la demolición de la obra (y correlativo cese de actividad) podría ocasionar a la entidad recurrente y a terceros perjuicios irreparables, ya que la afectación a sus bienes patrimoniales puede devenir definitiva sin que se perciba en este momento una perturbación grave de los intereses generales o de terceros por el tiempo que lleva en funcionamiento la estación de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entidad demandante, mediante escrito registrado en el Tribunal el 17 de junio de 2022, presentó alegaciones ratificándose en las expuestas en su solicitud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 medida cautelar instada por la entidad demandante de amparo que por su voluntad expresa queda limitada a la petición “de suspensión de la sentencia objeto de amparo, solo en cuanto al cierre de la gasolinera ‘Trapiche’ a que se refiere esa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fundamento de esta petición trae causa, en los términos desarrollados más ampliamente en los antecedentes, en la resolución del Ayuntamiento de Marbella núm. 2022/5578, de 31 de marzo de 2022, por la que se resuelve el expediente de disciplina urbanística 2018DIS00622, acordando ordenar a la entidad demandante de amparo la demolición de la estación de servicio, pero sin pronunciarse sobre su cierre.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circunstancia de que no coincida el objeto de esta decisión administrativa —la demolición de la edificación de la estación de servicio— con la petición de la medida cautelar —suspensión del cierre de la estación de servicio—, no impide que el Tribunal pueda pronunciarse sobre la medida cautelar solicitada. La declaración de nulidad establecida en la sentencia penal impugnada en este recurso de amparo, cuya ejecución es la que da lugar a la orden administrativa de demolición, no solo acordó la nulidad de la licencia de obra que amparaba la edificación de la estación de servicio sino también la de aquellas otras licencias que traigan causa de esta, entre las que está la licencia que ampara su actividad que, por otra parte, toma como presupuesto lógico que se mantenga la edificación necesaria para su continuidad. No obstante, la correcta delimitación de este objeto resulta determinante, por lo que se expondrá más adelante, de la decisión a adoptar sobre la petición de medida cautelar instada por la entidad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previsión ha determinado que el Tribunal haya considerado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De ese modo,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(así, por ejemplo AATC 114/2021, de 17 de diciembre, FFJJ 2 y 3, o 91/2022, de 13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noción de perjuicio irreparable, la jurisprudencia constitucional ha incidido en que debe entenderse como tal aquel que provoque que el restablecimiento del recurrente en los derechos fundamentales cuya vulneración denuncia sea tardío e impida definitivamente que la restauración sea efectiva, debiendo ser real, sin que sea posible alegar los perjuicios futuros o hipotéticos o un simple temor (así, ATC 62/2022, de 4 de abril,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los perjuicios de carácter patrimonial o económico, el Tribunal ha destacado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De ahí que se haya accedido a la suspensión solo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los que la ejecución comporta el cierre o la demolición de locales donde se desarrollan actividades industriales o empresariales por entender que para los titulares de dichas actividades tal medida puede acarrear su quiebra y la pérdida de empleo de sus trabajadores, además de afectar a otros elementos inmateriales del negocio, como son el mantenimiento de la clientela y la buena fama del establecimiento (ATC 20/2013, de 28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el Tribunal ha establecido que la acreditación de los perjuicios es carga del recurrente, quien debe precisar de modo concreto los que de la ejecución se deriven, así como justificar o argumentar razonadamente la irreparabilidad de los mismos (ATC 91/2022, de 13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constata, como antecedentes relevantes para tomar una decisión sobre la medida cautelar instada, los siguientes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sentencia penal impugnada en amparo acordó, entre otros extremos, la nulidad de la licencia de obra que ampara la edificación de la estación de servicio así como de cualquier otra licencia que traiga causa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la actualidad la entidad demandante de amparo es propietaria de la finca y de la edificación de la estación de servicio pero no de su explotación, que corresponde por contrato de arrendamiento a otra entidad que también ha formulado recurso de amparo contra la misma sentencia judicial, admitido a trámite, pero que no ha instado del Tribunal ningún tipo de medida cautelar en relación con la continuidad de la actividad de dicha estación de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fundamento más directo de la petición de suspensión radica en la decisión administrativa que, tomando como presupuesto la declaración de nulidad judicial de la licencia de obra, ha acordado en un expediente de disciplina urbanística para la reposición de la realidad física alterada ordenar a la entidad demandante de amparo la demolición de la estación de servicio. Esta decisión tiene como causa no solo la inexistencia de licencia como consecuencia de su anulación judicial sino que (i) la edificación es incompatible con el ordenamiento urbanístico vigente; y que (ii) el expediente administrativo no habría caducado.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Frente a esta decisión, que pone fin a la vía administrativa, cabe interponer contra la misma alternativamente, (i) con carácter potestativo, recurso de reposición ante el mismo órgano que dictó el acuerdo que se recurre y (ii)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atendiendo a todas las circunstancias expuestas, rechaza la petición de medida cautelar de suspensión del cierre de la estación de servicio instada por la entidad demandante de amparo por las razones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Los eventuales perjuicios que la entidad demandante de amparo alega como derivados del cierre de la actividad los vincula a los daños producidos tanto para la empresa como para sus trabajadores y clientes. Ahora bien, la entidad demandante de amparo no es la actual titular de la explotación de la estación de servicio sino solo de los terrenos y la edificación, por lo que estos concretos perjuicios derivados del cierre lo serían principalmente, en su caso, de terceros —la empresa arrendataria de la estación de servicio, sus trabajadores y su fondo de comercio—.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en ocasiones en que los eventuales perjuicios alegados por el propietario de edificaciones derivados de su demolición eran los provocados en la esfera jurídica de los arrendatarios de los locales de negocio, ha establecido que la circunstancia de que dichos arrendatarios sean terceros no puede impedir la valoración de dichos perjuicios en la medida en que no hayan sido parte en el proceso (así, ATC 263/2003, de 15 de julio, FJ 2). En el presente caso, sin embargo, concurre la doble singularidad de que, por un parte, la única medida cautelar que se solicita es la relativa al cierre de la actividad titularidad de un tercero y, por otra, que la entidad titular del arrendamiento ha interpuesto de manera autónoma un recurso de amparo en defensa de sus intereses, admitido a trámite, pero sin instar ningún tipo de medida cautelar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circunstancias, elementales razones derivadas de la excepcionalidad de las medidas cautelares a adoptar en los procedimientos de amparo constitucional y del principio dispositivo en relación con aquellas partes que sí pueden instar de manera autónoma dichas medidas en protección de intereses propios determinan que, en los términos en que ha sido formulada la petición de suspensión —limitada al cierre de la actividad y con fundamento en eventuales perjuicios a un tercero que puede instar dicha petición en el procedimiento de amparo que ha iniciado—, no pueda accederse a su concesión.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los eventuales daños a derivar directamente a la propia entidad demandante de amparo, en tanto que propietaria de la finca y de la edificación, por sus posibles pérdidas económicas no dejarían de ser de carácter meramente patrimonial y, por tanto, en principio, no irreparables. Todo ello, sin perjuicio de que no se habría dado el debido cumplimiento a la carga alegatoria suficiente que corresponde a todo peticionario de medidas cautelares en la jurisdicción de amparo constitucional sobre la irreparabilidad en concreto de esos daños patrimoniales.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eventual cierre de la estación de servicio cuya suspensión se solicita por la entidad demandante de amparo no se deriva de ninguna concreta decisión judicial o administrativa sino que es consecuencia indirecta de la decisión administrativa de demolición de la estación de servicio que a su vez lo es de la decisión judicial de anulación de la inicial licencia de obra. Esta demolición, si bien toma como presupuesto la decisión judicial impugnada en amparo de anular la inicial licencia de obra que daba cobertura legal a la edificación, sin embargo trae causa de otra serie de consideraciones legales que han sido sustanciados y objeto de controversia en el expediente de disciplina urbanística incoado para la reposición de la realidad física alterada como son que la edificación es incompatible con el ordenamiento urbanístico vigente o que dicho expediente no hubiera caducado. Estos aspectos, que son completamente independientes de la decisión judicial anulatoria de la licencia pero esenciales para haberse acordado la demolición, todavía pueden ser objeto de control tanto administrativo, mediante un recurso potestativo de reposición, como jurisdiccional, mediante un recurso contencioso-administrativo, y objeto en ambas instancias de petición de medidas cautelares suspensivas de la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determina que, en atención a la excepcionalidad de las medidas cautelares a adoptar en los procedimientos de amparo constitucional y a la exigencia de que los perjuicios que justifiquen su adopción sean reales e inminentes y no futuros e hipotéticos, también deba rechazarse en este momento la petición de suspensión, sin perjuicio de que cualquier cambio sobrevenido de circunstancias pueda fundamentar una nueva solicitud de conformidad con lo establecido en el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