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magistrados don Juan Antonio Xiol Ríos, presidente;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1553-2021, promovido por doña Susana Azucena Mejías Benites, representada por la procuradora de los tribunales doña María Teresa Guijarro de Abia, y asistida por la letrada doña Aránzazu Gago Olcina, contra el auto de 1 de marzo de 2021 dictado por la Sección Octava de la Audiencia Provincial de Madrid en resolución del recurso de queja núm. 22-2021, interpuesto contra el auto de 21 de diciembre de 2020 dictado por el Juzgado de Primera Instancia núm. 32 de Madrid en el procedimiento de ejecución hipotecaria núm. 1107-2012, que, a su vez, inadmitió a trámite el recurso de apelación interpuesto frente a auto de 28 de noviembre de 2019, aclarado por auto de 3 de junio de 2020. Ha sido parte la entidad Banco de Sabadell, S.A.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junio de 2021, doña Susana Azucena Mejía Benites, representada por la procuradora de los tribunales doña María Teresa Guijarro de Abia, y asistida por la letrada doña Aránzazu Gago Olcina,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de amparo, según se desprenden de la demanda y de las actuaciones judiciales aportadas,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5 de mayo de 2006 la Caja de Ahorros del Mediterráneo concedió en escritura pública un préstamo a doña Susana Azucena Mejía Benites y a don Jorge Alberto Garboa Narváez, estableciéndose en la cláusula octava que, además de la responsabilidad universal y solidaria de los prestatarios, doña Susana Azucena constituía hipoteca en favor de la caja sobre un inmueble de su propiedad, en el que, según se desprende de la propia escritura, la hipotecante tenía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11 de septiembre de 2012, la entidad Banco CAM, S.A.U. (sucesora de la Caja de Ahorros del Mediterráneo), presentó demanda de ejecución hipotecaria, que dio lugar a la tramitación del procedimiento de ejecución hipotecaria núm. 1107-2012 seguido en el Juzgado de Primera Instancia núm. 32 de Madrid. La entidad ejecutante alegaba que los prestatarios no habían satisfecho cinco cuotas del préstamo hipotecario concedido, a pesar de los repetidos requerimientos de pago efectuados, por lo que, de conformidad con la facultad resolutoria prevista en la propia escritura, había dado por vencido el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17 de diciembre de 2012, el juzgado acordó admitir la demanda, despachar ejecución y requerir de pago a los ejecutados, sin hacer alguna referencia al eventual carácter abusivo del clausulado del título a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Producida la fusión por absorción del Banco CAM, S.A.U., por el Banco de Sabadell, S.A., esta entidad ocupó por sucesión procesal la posición de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ser emplazados infructuosamente los ejecutados y citados finalmente por edictos, el 3 de julio de 2014 se celebró la subasta, a la que únicamente asistió la ejecutante, que solicitó, por escrito de 8 de julio de 2014, la adjudicación del inmueble conforme a lo dispuesto en el art. 671 de la Ley de enjuiciamiento civil (LEC), así como la aprobación de la tasación de costas y liquidación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1 de septiembre de 2014, se acordó proceder a la práctica de la tasación de costas y liquidación de intereses, así como “adjudicar, en resolución aparte, la finca subastada a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12 de septiembre de 2014, el juzgado dictó una providencia con el siguiente tenor literal: “Dada cuenta; por presentado el anterior escrito por la procuradora Dª Elisa Zabía de la Mata, en nombre y representación de Banco de Sabadell, S.A., únase a los autos de su razón, y teniendo en cuenta el deber de examinar de oficio el carácter abusivo de las cláusulas en perjuicio del consumidor estipuladas en la escritura pública como la que es objeto de auto [sic] y destacando el acuerdo de los magistrados de las secciones civiles de la Audiencia Provincial de 27/09/13 en virtud del cual, con independencia de lo que establece el artículo 114 de la LH [Ley hipotecaria], se consideran abusivos en los contratos con consumidores los intereses de demora que exceden en más de tres veces del interés legal del dinero, sin perjuicio de atender a la naturaleza de los bienes y servicios objeto del contrato. Dese traslado a las partes por quince días a fin de que realicen las alegaciones que estimen pertinentes sobre el posible carácter abusivo de los intereses moratorios fijados en el tipo que resulta de añadir el 25 por 100 en la escritura de crédito con garantía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ejecutante presentó el 19 de septiembre de 2014 un escrito en el que solicitó que por el juzgado se le concediera un plazo para adecuar el interés de demora a la nueva regulación establecida por la Ley 1/2013, de 14 de mayo, de medidas para reforzar la protección de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Notificados por edictos, ninguno de los ejecutados realizó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diligencia de ordenación de 27 de octubre de 2014, se acordó practicar la liquidación de intereses con base en el escrito presentado por la ejecutante, liquidación que fue aprobada por decreto de 2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16 de febrero de 2015 se dictó el decreto adjudicando la finca subastada a la entidad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21 de septiembre de 2017 doña Susana Azucena Mejía Benites solicitó del juzgado la designación de abogado y procurador de oficio. Una vez designados dichos profesionales, el 8 de noviembre de 2017 presentó un escrito personándose en el procedimiento. Por diligencia de ordenación de 15 de noviembre de 2017 el juzgado la tuvo por personada y puso a su disposición los autos para instrucción de las diligencias practicadas hasta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Tras la personación de la ejecutada, se sucedieron una serie de actuaciones procesales relacionadas (i) con la petición efectuada por la entidad ejecutante para que se le hiciera entrega de la posesión del inmueble y se acordara el lanzamiento de sus ocupantes, y (ii) con la solicitud de la ejecutada de suspensión del lanzamiento por su situación de vulnerabilidad socio-económica y por tener una menor a su cargo. Pese a que la situación de vulnerabilidad no fue apreciada por el juzgado, en el momento de presentarse la demanda de amparo todavía no se había hecho efectiva la entrega de la posesión de la vivienda a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17 de junio de 2019, el juzgado dictó una diligencia de ordenación con el siguiente tenor literal: “Con relación al presente procedimiento, y de conformidad con lo dispuesto en la disposición transitoria tercera de la Ley 5/19, de 15 de marzo, reguladora de los contratos de crédito inmobiliario, publicada en el ‘BOE’, el 16 de marzo de 2019, previo examen de los autos, y de la fecha de 16/05/2013 (fecha de entrada en vigor de la Ley 1/2013, de 14 de mayo, de medidas para reforzar la protección a los deudores hipotecarios, reestructuración de deuda y alquiler social), se acuerda notificar la presente resolución a las partes ejecutadas, a fin de que puedan disponer nuevamente el período de oposición de diez días previsto en el artículo 556.1 de la Ley de enjuiciamiento civil, para formular un incidente extraordinario de oposición basado en la existencia de la causa de oposición prevista en el número cuatro del artículo 695.1 de la Ley de enjuiciamiento civil. […] Se acuerda la suspensión del curso de las actuaciones hasta la conclusión del incidente extraordinario de oposición prevista en esta resolución, o el transcurso del plazo previsto para su interposición sin haberlo verificado, en cuyo caso se alzará la suspensión sin necesidad de dictar una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Mediante escrito de 20 de junio de 2019, la ejecutada solicitó que se le entregara por el juzgado copia de la demanda y de sus documentos adjuntos, con el fin de cumplimentar adecuadamente el trámite conferido, interesando la suspensión del plazo para formular oposición hasta que se le hiciera entrega de las copias.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diligencia de ordenación de 27 de junio de 2019, el juzgado acordó hacer entrega de dichas copias a la ejecutada, requirió a la ejecutante para que las aportara y suspendió el plazo del incidente hasta que se atendiera 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mercantil ejecutante recurrió en reposición la diligencia de ordenación de 17 de junio de 2019, que había acordado dar traslado a la parte ejecutada para alegaciones sobre la posible abusividad de las cláusulas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alegaba que no se cumplían los requisitos establecidos en la disposición transitoria tercera de la Ley 5/2019, de 15 de marzo, reguladora de los contratos de crédito inmobiliario, puesto que el apartado 4 de dicha disposición establecía una excepción a la posibilidad de formular el incidente extraordinario de oposición en el caso de procedimientos ejecutivos iniciados antes de la entrada en vigor de dicha ley, que no hubieran culminado con la puesta a disposición del inmueble al adquirente, siendo dicha excepción el hecho de que el juez, de oficio, ya hubiera analizado la abusividad de las cláusulas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Consideraba la recurrente que, según se había hecho constar en la providencia de 12 de septiembre de 2014, el juez ya había realizado de oficio el análisis de la posible abusividad de las cláusulas contractuales y había considerado abusiva solo la cláusula sexta sobre intereses de demora. Por ello, concluía que “al existir pronunciamiento sobre la abusividad de las cláusulas del título ejecutivo, sin que detectase la presencia de la abusividad de ningún otro pacto de la escritura de préstamo hipotecario objeto de autos, no procede nuevo examen, pues es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ejecutada impugnó el recurso de reposición alegando que la posible abusividad de la cláusula de vencimiento anticipado no había sido objeto de decisión alguna por el juzgado, toda vez que la providencia de 12 de septiembre de 2014 únicamente se había pronunciado sobre la cláusula de intereses moratorios y, por tanto, solo sobre dicha cuestión podía apreciarse el efecto de cosa juzgada. Señalaba también que la nulidad de las cláusulas de vencimiento anticipado había sido analizada y resuelta por los tribunales europeo y nacionales con posterioridad al incidente promovido en virtud de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el caso de que se acordara la estimación del recurso, interesaba que se diera cuenta al juez “de la posible nulidad de la cláusula de vencimiento anticipado para que de oficio iniciara el correspondiente expediente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recurso de reposición fue estimado mediante decreto de 22 de julio de 2019, que contenía únicamente la siguiente fundamentación jurídica: “Se estima el recurso de reposición interpuesto contra diligencia de ordenación de fecha 17/06/2019 tras advertir que el dictado de la providencia de fecha 12/09/2014 en las actuaciones, como señala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Frente a dicho decreto la ejecutada presentó un escrito el 29 de julio de 2019, en el que, por un lado, solicitaba el complemento de la resolución porque no se había pronunciado sobre su petición de que se advirtiera al juez de la posible abusividad de la cláusula de vencimiento anticipado para que, de oficio, iniciara un incidente de nulidad de actuaciones; y, por otro lado, interponía recurso de revisión, reiterando sus alegaciones respecto a la providencia de 12 de septiembre de 2014, que a su juicio solo podía producir efecto de cosa juzgada en relación con la cláusula de intereses de demora. Concluía interesando de nuevo que, para el caso de que resultara desestimado el recurso de revisión, se iniciara de oficio por el juez un “expediente de nulidad de actuaciones vinculado a la nulidad de la cláusula de vencimiento anticipado que consta en la escritura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El recurso de revisión fue admitido a trámite mediante diligencia de ordenación de 25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28 de noviembre de 2019 se desestimó el recurso de revisión por considerar el juez que la ejecutada no estaba facultada para formular el incidente extraordinario de oposición por cláusulas abusivas porque, “[a]l margen del alcance que se conceda a la providencia de 12 de septiembre de 2014 en orden a considerar la existencia de un control de oficio de la abusividad de las cláusulas del título de ejecución, es evidente que la recurrente no formuló incidente de oposición en el plazo legal de diez días desde el día 17 de junio de 2019, fecha en que se le notificó la diligencia que le instó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No siendo dicho auto susceptible de recurso, la ejecutada interesó su aclaración y, en su caso, subsanación y complemento, alegando que el plazo concedido por la diligencia de ordenación de 17 de junio de 2019 para formular el incidente de oposición había sido suspendido por la diligencia de ordenación de 27 de junio de 2019, que era firme por no haber sido recurrida por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3 de junio de 2020 el juzgado dispuso “[a]clarar/[s]ubsanar el auto de 28 de noviembre de 2019 en el sentido de que se confirma el decreto de 22 de julio de 2019, no por preclusión sino por no concurrir los requisitos de admisión del incidente extraordinario de oposición a la ejecución por la presencia de cláusulas abusivas en el título de ejecución previsto en la disposición transitoria tercera de la ley 5/2015, de 15 de marzo, reguladora de los contratos de crédito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fundamentación jurídica el auto señalaba que el apartado 4 de la citada disposición transitoria declaraba inadmisible el incidente, cuando el juez de oficio ya hubiera analizado la abusividad de las cláusulas contractuales, y que en el caso examinado “la providencia de 12 de septiembre de 2014 ya procedió a dicho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concluía indicando que el auto formaba parte e integraba la resolución rectificada, por lo que contra el mismo cabían los mismos recursos desde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Pese a que el aclarado auto de 28 de noviembre de 2019 indicaba que, según el apartado 3 del art. 454 bis LEC, contra el mismo no cabía recurso alguno al no poner fin al procedimiento ni impedir su continuación, por la ejecutada se interpuso recurso de apelación alegando que era procedente dicho recurso porque el citado auto, en la medida en que confirmaba el decreto de 22 de julio de 2019, venía a “resolver definitivamente la disputa existente en cuanto a inadmisibilidad y falta de tramitación del incidente extraordinario de oposición a la ejecución”, y cerraba definitivamente la posibilidad de tramitar dicho incidente y de alegar sobre la abusividad de la cláusula de vencimiento anticipado, no resultando de aplicación, por tanto, el art. 454.3 LEC sino los arts. 455 y 563.1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del recurso la ejecutada indicó mediante otrosí que “para el caso de no resultar admitido a trámite el presente recurso/desestimado el recurso de queja, […] dejamos promovido para su tramitación en el momento procesal oportuno” el planteamiento del incidente extraordinario de nulidad de actuaciones contra el “decreto de fecha 22 de julio de 2019, auto de fecha 28 de noviembre de 2019, y auto de fecha 3 de junio de 2020, por vulneración del derecho a la tutela judicial efectiva en su vertiente de acceso a la justicia y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 El recurso de apelación fue inadmitido por auto de 21 de diciembre de 2020, por considerar que “la resolución no es apelable al ser una aclaración del auto de fecha 28/11/2019 contra el que no cabe recurso”, sin contener ningún pronunciamiento sobre la petición de nulidad de actuaciones solicitada por medio de otrosí.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Interpuesto recurso de queja por la ejecutada, fue desestimado por auto de la Audiencia Provincial de Madrid de 1 de marzo de 2021, que confirmó que el recurso de apelación no era admisible conforme a la regulación procesal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el auto de 1 de marzo de 2021, dictado por la Sección Octava de la Audiencia Provincial de Madrid en resolución del recurso de queja núm. 22-2021, interpuesto contra el auto de 21 de diciembre de 2020, dictado por el Juzgado de Primera Instancia núm. 32 de Madrid en el procedimiento de ejecución hipotecaria núm. 1107-2012, que, a su vez, inadmitió a trámite el recurso de apelación interpuesto frente al auto de 28 de noviembre de 2019, aclarado por auto de 3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doña Susana Azucena Mejías Benites alega la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recurrente que la decisión del juzgado de considerar finalmente inadmisible el incidente extraordinario de oposición, previsto en la disposición transitoria tercera de la Ley 5/2015, de 15 de marzo, reguladora de los contratos de crédito inmobiliario, vulnera su derecho a la tutela judicial efectiva y le causa indefensión. Entiende que el órgano judicial ha desconocido lo dispuesto en la Directiva 93/13/CEE del Consejo, de 5 de abril de 1993, sobre las cláusulas abusivas en los contratos celebrados con consumidores, así como la doctrina establecida por el Tribunal de Justicia de la Unión Europea en la sentencia de 26 de enero de 2017 (asunto Banco Primus, S.A., c. Jesús Gutiérrez García), y por este tribunal a partir de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errónea e insuficiente la motivación utilizada por el órgano judicial al fundamentar su negativa a revisar la cláusula de vencimiento anticipado, basándose en el hecho de que ya se había efectuado de oficio la revisión de las cláusulas del contrato, con remisión a la providencia dictada el 12 de septiembre de 2014. Alega que dicha providencia únicamente cuestionaba la abusividad de la cláusula de intereses moratorios, sin contener pronunciamiento alguno, ni siquiera genérico, sobre el resto de las cláusulas del contrato, por lo que el órgano judicial ha desconocido la doctrina contenida en la STC 24/2021, de 15 de febrero, en cuyo fundamento jurídico 3 se establece que “resulta necesaria una motivación expresa por parte del órgano judicial sobre si las cláusulas del préstamo hipotecario pueden considerarse abusivas o no o, al menos, que pueda inferirse de la resolución judicial, de manera clara y evidente, que se ha realizado dicho análisis, sin complejas deducciones sobre la ratio decidendi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recurrente que también infringe su derecho a la tutela judicial efectiva la decisión del juzgado de no pronunciarse sobre las distintas solicitudes por ella efectuadas para que, de forma subsidiaria a la tramitación del incidente excepcional de oposición, se iniciara de oficio un incidente de nulidad de actuaciones en relación con la cláusula de vencimiento anticipado, pues el art. 24 CE también puede vulnerarse por mera omisión. Y señala que, conforme a la doctrina constitucional, no es determinante el momento en que se plantea la cuestión de la posible abusividad de las cláusulas contractuales, ni el cauce procesal que se elija, ni el nomen iuris del instrumento procesal que se utilice, ya sea un incidente de nulidad de actuaciones u otra forma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alega la recurrente —si bien es este caso de forma muy sucinta— que la inadmisión del recurso de apelación que interpuso frente al auto de 28 de noviembre de 2019, posteriormente aclarado por auto de 3 de junio de 2020, vulnera el principio de primacía del Derecho de la Unión Europea y el derecho a un proceso con todas las garantías previsto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termina solicitando que se declare la nulidad del auto de 28 de noviembre de 2019 y del auto aclaratorio de 3 de junio de 2020, y que se acuerde la retroacción de las actuaciones al momento de la suspensión del plazo otorgado por la diligencia de ordenación de 27 de junio de 2019, en la que el juzgado ordenó entregar a la ejecutada copia de la demanda y de sus documentos adjuntos, debiendo requerirse a la parte ejecutante para que aporte dichas copias, y declarar suspendido el plazo para formular el incidente extraordinario de oposición a la ejecución hasta que el requerimiento fuere 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interesa la demandante la suspensión del procedimiento de ejecución hipotecaria hasta que se resuelva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febrero de 2022, la Sección Tercera de este tribunal admitió a trámite el recurso por apreciar que concurre en el mismo una especial trascendencia constitucional (art. 50.1 LOTC) porque la doctrina de este tribunal sobre el derecho fundamental que se alega podría estar siendo incumplida de modo general y reiterado por la jurisprudencia ordinaria o pudieran existir resoluciones judiciales contradictorias sobre el derecho fundamental [STC 155/2009, FJ 2 e)], y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acordó dirigir atenta comunicación al Juzgado de Primera Instancia núm. 32 de Madrid informando de la admisión, sin que hubiera lugar a solicitar las actuaciones de la ejecución hipotecaria núm. 1107-2012, toda vez que las mismas habían sido remitidas con anterioridad; y asimismo acordó que se emplazara a quienes hubieren sido parte en el proceso del que trae causa el presente recurso de amparo, excepto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se acordó formar la oportuna pieza para la tramitación del incidente de suspensión y, conforme a lo dispuesto en el art. 56 LOTC, se concedió un plazo común de tres días a la parte recurrente y al Ministerio Fiscal para que alegaran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demandante formuló sus alegaciones mediante escrito de 18 de febrero de 2022, e interesó, al amparo del art. 56.3 LOTC, “la anotación en el Registro de la Propiedad del acuerdo de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escrito registrado el 28 de febrero de 2022, alegó que procedía acceder a la suspensión cautelar interesada para evitar una situación difícilmente reversible y para no hacer perder al recurso su finalidad. Y, para el caso de que por el tribunal no se estimara la petición de suspensión, solicitó que se acordara la anotación preventiva de la demanda de amparo con el propósito de conseguir el efecto protector pretendido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21 de marzo de 2022, la Sala acordó estimar la solicitud de anotación preventiva de la demanda de amparo en el registro de la propiedad en el que está inscrita la finca objeto del procedimiento de ejecución hipotecaria núm. 1107-2012, seguido en el Juzgado de Primera Instancia núm. 32 de Madrid, a cuyo efecto se ordenó al referido juzgado que expidiera el mandamiento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mayo de 2022, Banco de Sabadell, S.A., presentó su escrito de alegaciones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ejecutante comienza señalando que el incumplimiento de las obligaciones por parte de los ejecutados se había producido antes de la aprobación de la Ley 1/2013, de 14 de mayo, de medidas para reforzar la protección a los deudores hipotecarios, reestructuración de deuda y alquiler social, por lo que la ejecutante había interpuesto su demanda ajustándose a lo que entonces establecía el art. 693 LEC, cumpliendo en todo momento con los requisitos legalmente exigidos para poder dar por vencido el contrato de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alega que “conforme se desarrolló el procedimiento judicial de la instancia, en ningún caso se puede colegir la existencia de la indefensión alegada de contrario”, pues considera que la ejecutada “ha tenido acceso a todos los mecanismos legales y recursos previstos en nuestro ordenamiento jurídico para hacer valer sus legítimos derechos, pero no ha obtenido una resolución favorable a sus intereses, lo que no viene a significar, en ningún caso, la existencia de su pretendida indefensión por falta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desestimación de las pretensiones de la ejecutada está debidamente fundada en la no concurrencia de los requisitos establecidos en la disposición adicional tercera de la Ley 5/2019, de 15 de marzo, reguladora de los contratos de crédito inmobiliario, puesto que “mediante providencia de 12 de septiembre de 2014 ya se había entrado a analizar las cláusulas abusivas del contrato de préstamo; de todas las cláusulas, incluida la de vencimiento anticipado, y no se había detectado la posible abusividad de la misma”, teniendo dicha resolución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26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y las alegaciones de la recurrente, la fiscal comienza examinando las cuestiones procesales, para concluir que no se aprecian óbices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procede a examinar el fondo del asunto, comenzando por exponer la doctrina del Tribunal de Justicia de la Unión Europea aplicable en la materia, en particular, la establecida en la STUE de 26 de enero de 2017, dictada en el asunto Banco Primus, S.A., c. Jesús Gutiérrez García, así como en la reciente STJUE de 17 de mayo de 2022, asunto C-600/19.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la doctrina constitucional sobre el principio de primacía del Derecho de la Unión Europea contenida en la STC 31/2019, de 28 de febrero, reiterada en posteriores resoluciones dictadas por este tribunal, en particular, en las recientes SSTC 6/2022, de 24 de enero; 9/2022, de 7 de febrero, y 44/2022, de 21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la existencia de un previo control por parte del órgano judicial, destaca lo dispuesto en la STC 24/2021, de 15 de febrero, FJ 3, donde se establece que resulta necesaria “una motivación expresa por parte del órgano judicial sobre si las cláusulas del préstamo hipotecario pueden considerarse abusivas o no, o, al menos, que pueda inferirse de la resolución judicial, de manera clara y evidente, que se ha realizado efectivamente dicho análisis, sin complejas deducciones sobre la ratio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al caso enjuiciado, la fiscal concluye que es procedente otorgar el amparo solicitado por doña Susana Azucena Mejía Benites.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conclusión se fundamenta en que, a raíz de que la diligencia de ordenación de 17 de junio de 2019 concediera a las partes un plazo de diez días para plantear un incidente extraordinario de oposición a la ejecución, basado en la posible existencia de cláusulas abusivas, “por la parte ejecutada, hoy recurrente en amparo, se solicitó reiteradamente del órgano judicial para que procediera a la revisión de oficio en relación con la cláusula de vencimiento anticipado: en el escrito de impugnación del recurso de revisión contra dicha D.O., y en recursos posteriores contra el decreto y los autos por los que se resolvieron. En todas las ocasiones, el juzgado de primera instancia lo ha rechazado, bien por considerar que el plazo había precluido, bien por considerar que el examen de la posible abusividad de la totalidad de las cláusulas contractuales se había realizado en la providencia dictada el 12 de septiembre de 2014. Si bien, lo cierto es que en esta resolución únicamente se daba traslado a las partes para que formularan alegaciones ‘en relación con la cláusula de intereses de demora, fijados en el tipo que resulta de añadir el 25 por 100’. A partir de dicha providencia y a instancia de la parte ejecutante se procedió a revisar la misma minorándolo al triple del legal del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fiscal argumentando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ni en dicha resolución, ni en ninguna otra dictada a lo largo del procedimiento, ninguna evidencia sobre que se haya procedido al efectivo control del resto de las cláusulas del préstamo hipotecario, ni con carácter genérico, ni específico respecto de la cláusula de vencimiento anticipado, cuya revisión ha instado la parte ejecutada, al carecer las dictadas de cualquier tipo de motivación que ofrezca respuesta suficiente sobre las razones tenidas en cuenta para la adopción de la resolución. Se limitan a denegar la posibilidad de instar el incidente extraordinario de oposición, bien por preclusión del plazo de diez días, bien por ‘haber procedido al examen’. Ello, pese a que el propio órgano judicial, inicialmente, pareció entender que sí cabía efectuar el examen, cuando dio traslado a las partes por el plazo de 10 días para instar el incidente extraordinario de oposición, no obstante, luego lo rechaza, con razonamientos erráticos, sin cumplir con su obligación de realizar una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en aplicación de la doctrina establecida por el Tribunal de Justicia de la Unión Europea y nuestro Tribunal Constitucional anteriormente expuesta, no concurre ninguna de las dos circunstancias que vedarían el cumplimiento por el juez de la obligación de proceder al examen de oficio de la posible abusividad de las cláusulas. El procedimiento de ejecución no ha concluido, al estar pendiente de dar posesión del bien ejecutado al adquirente, ni tampoco se ha dictado una resolución con fuerza de cosa juzgada sobre haberse procedido al examen de la cláusula denunciada, en la que conste una motivación expresa y suficiente, al constar únicamente dicho examen en lo que se refiere a la que establece los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ha infringido el principio de primacía del Derecho de la Unión, al prescindir, por su propia, autónoma y exclusiva decisión, de la interpretación impuesta y señalada por el órgano competente para hacerlo con carácter vinculante, incurriendo en una interpretación irrazonable y arbitraria de una norma aplicada al proceso y con la consiguiente vulneración del derecho a la tutela judicial efectiva de los recurrentes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Ministerio Fiscal concluye señalando que, en relación con “el auto dictado por la Audiencia Provincial de Madrid resolviendo el recurso de queja, se limita a corroborar la inadmisibilidad del recurso de apelación planteado por la parte al considerar que la resolución combatida no es susceptible de recurso, sin entrar a efectuar ninguna consideración sobre la cuestión de fondo, por lo que se entiende que ninguna vulneración autónoma se ha causado por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interesa que se dicte sentencia en los términos que se indican en su escrito, con los siguientes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Otorgar el amparo solicitado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Reconocer que se ha vulnerado su derecho fundamental a la tutela judicial efectiva (art. 24.1 CE) desde la perspectiva del acceso a la jurisdicción con la obtención de una resolución fundada en derecho,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Declarar la nulidad de los autos dictados.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Retrotraer el procedimiento al momento en que debe procederse a la revisión de la cláusula interesada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6 de octubre de 2022, se señaló para votación y fallo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consiste en dilucidar si las resoluciones judiciales contra las que se dirige, han vulnerado el derecho a la tutela judicial efectiva sin indefensión (art. 24.1 CE) de la recurrente, por contener una motivación insuficiente, errónea y contraria al principio de primacía del Derecho de la Unión Europea, al denegar el examen del posible carácter abusivo de la cláusula de vencimiento anticipado, sobre la base de la existencia de una previa resolución con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interpone contra el auto de 1 de marzo de 2021, dictado por la Sección Octava de la Audiencia Provincial de Madrid en resolución del recurso de queja núm. 22-2021, interpuesto contra el auto de 21 de diciembre de 2020, dictado por el Juzgado de Primera Instancia núm. 32 de Madrid en el procedimiento de ejecución hipotecaria núm. 1107-2012, que, a su vez, inadmitió a trámite el recurso de apelación pretendido frente al auto de 28 de noviembre de 2019, aclarado por auto de 3 de junio de 2020. El auto de 28 de noviembre de 2019 había desestimado el recurso de revisión interpuesto por la ejecutada frente al decreto de 22 de julio de 2019, que había estimado el recurso de reposición interpuesto por la mercantil ejecutante frente a la diligencia de ordenación de 17 de junio de 2019, que, a su vez, había concedido a los ejecutados un plazo de diez días para presentar alegaciones sobre el posible carácter abusivo de las cláusulas del préstamo hipotecario, conforme a lo dispuesto en la disposición transitoria tercera de la Ley 5/2019, de 15 de marzo, reguladora de los contratos de crédito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ejecutante, Banco de Sabadell, S.A., se ha opuesto a la estimación del recurso por considerar que el trámite concedido con arreglo a dicha disposición transitoria era improcedente, pues las cláusulas del contrato ya habían sido objeto de una revisión de oficio por el juzgado, según se desprendía de una anterior providencia dictada el 12 de septiembre de 2014, que tiene eficacia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concesión del amparo, al considerar que dicha providencia no produce efectos de cosa juzgada en relación con la cláusula de vencimiento anticipado, pues solo hacía referencia a la cláusula de intereses moratorios, como también sostiene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y alcance del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los intervinientes en el presente recurso, procede fijar, a continuación, el alcance y contenido de nuestra respuesta, que, en ningún caso, pretende dirimir si la cláusula contractual identificada por la recurrente —sobre vencimiento anticipado— tiene o no carácter abusivo, pues esa cuestión se incardina con claridad dentro de los límites de la legalidad infraconstitucional y, en consecuencia, su conocimiento corresponde a la jurisdicción ordinaria (SSTC 140/2020, de 6 de octubre, FJ 2; 150/2021, de 13 de septiembre, FJ 2, y 44/2022, de 21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cometido se ciñe a determinar si la negativa del órgano judicial a pronunciarse sobre el carácter abusivo de la cláusula aludida, so pretexto de la existencia de una previa resolución con efecto de cosa juzgada, ha vulnerado o no el derecho de la demandante a la tutela judicial efectiva sin indefensión (art. 24.1 CE), por su eventual contradicción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sobre el derecho a la tutela judicial efectiva y el principio de primacía del Derecho de la Unión Europea, en relación con la revisión de las cláusulas abusivas en procesos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el derecho a la tutela judicial efectiva y el principio de primacía del Derecho de la Unión Europea, en relación con la revisión de las cláusulas abusivas en procesos de ejecución, ha sido declarada por el Pleno de este tribunal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premisa de que corresponde a este tribunal “velar por el respeto del principio de Primacía del Derecho de la Unión cuando exista una interpretación auténtica efectuada por el propio Tribunal de Justicia de la Unión Europea”, y tomando en consideración la doctrina contenida en la STJUE de 26 de enero de 2017, asunto Banco Primus, S.A., c. Jesús Gutiérrez García, la STC 31/2019 establece lo siguiente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de la segunda declaración efectuada en la STJUE de 26 de enero de 2017, transcrita en el fundamento jurídico anterior, se desprende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Como apunta el fiscal, lo determinante es si el juez estaba obligado al examen de oficio y cuál es el momento en que este examen le era exigible. Así que, declarada por el Tribunal de Justicia de la Unión Europea la obligación del órgano judicial de conocer, bien de oficio o a instancia de parte, del posible carácter abusivo de una cláusula contractual, poco importa el momento y cómo llegaron a él los elementos de hecho y de Derecho necesarios para verse compelido a hacerlo. Por ello, el órgano judicial ante el cual el consumidor ha formulado un incidente de oposición —expresión utilizada por el Tribunal de Justicia de la Unión Europea—, en este caso a través de un incidente de nulidad, se encuentra obligado a apreciar el eventual carácter abusivo de la cláusula que se denuncia, con la única excepción de que hubiera sido examinada en un anterior control judicial que hubiera concluido con la adopción de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añade (FJ 8) que “[e]s cierto, como pone de manifiesto el fiscal en su escrito de alegaciones, que podría entenderse que el silencio sobre cada una de las cláusulas se producía precisamente como consecuencia del carácter adecuado de las mismas, pero no lo es menos que la motivación esgrimida por el órgano judicial en el auto despachando ejecución es insuficiente a los efectos de considerar que, sin género de dudas, se realizó dicho control, máxime cuando de dicha argumentación se va a hacer depender el acceso a un pronunciamiento de fondo al que el órgano judicial, de acuerdo con el Derecho de la Unión, debe proceder de oficio de haber razones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que el órgano judicial, “al no haber entrado a analizar la posible nulidad de la cláusula contractual de vencimiento anticipado objeto del incidente de nulidad, ni haber planteado cuestión prejudicial […]: (i) infringió el citado principio de primacía del Derecho de la Unión al prescindir por su propia, autónoma y exclusiva decisión, de la interpretación impuesta y señalada por el órgano competente para hacerlo con carácter vinculante:; (ii) incurrió, por ello, en una interpretación irrazonable y arbitraria de una norma aplicada al proceso y (iii) consiguientemente, vulneró, de este modo, el derecho a la tutela judicial efectiva de la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establecida en la STC 31/2019 ha sido aplicada y desarrollada por este tribunal en múltiples sentencias, las más recientes las SSTC 6/2022, de 24 de enero; 9/2022, de 7 de febrero; 44/2022, de 21 de marzo; 61/2022, de 9 de mayo, y 80/2022,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a efectos del presente recurso, las SSTC 24/2021, de 15 de febrero; 50/2021, de 31 de marzo, y 6/2022, de 24 de enero, todas ellas estimatorias de recursos de amparo en los que el recurrente había solicitado durante el procedimiento de ejecución hipotecaria la revisión de una determinada cláusula, y el órgano judicial había denegado tal revisión sobre la base de que ya se había efectuado con anterioridad un control de la abusividad de las cláusulas contractuales y existía, por tanto, una resolución con fuerza de cosa juzgada. En los tres casos se consideró por este tribunal que el control previo de abusividad se había limitado a unas cláusulas diferentes a la que posteriormente se invocaba como nula por el ejecutado, y que, por tanto, no podía oponerse la excepción de cosa juzgada para denegar el control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STC 24/2021, de 15 de febrero, invocada por el Ministerio Fiscal en su escrito de alegaciones, argumenta lo siguiente en su fundamento jurídico 2: “En semejantes circunstancias no cabe que se considere acreditada, ‘sin género de dudas’, la realización de dicho control, al que está obligado el órgano jurisdiccional por aplicación del Derecho de la Unión, en los términos expuestos en el fundamento jurídico 8 de nuestra STC 31/2019, transcrito más arriba, resultando esa argumentación por remisión al auto de 2 de febrero de 2016 insuficiente, pues de este lo único que se desprende es que se efectuó el control de la cláusula de intereses de demora, sin que contenga mención a ninguna otra cláusula del contrato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la doctrina sobre el canon constitucional de la “motivación suficiente”, la citada sentencia señala que “resulta necesaria una motivación expresa por parte del órgano judicial sobre si las cláusulas del préstamo hipotecario pueden considerarse abusivas o no, o, al menos, que pueda inferirse de la resolución judicial, de manera clara y evidente, que se ha realizado efectivamente dicho análisis, sin complejas deducciones sobre la ratio de la decisión”. Y, en consecuencia, concluye que “no constando, ni expresa ni tácitamente, que la revisión de la cláusula de vencimiento anticipado interesada por el actor en el incidente de nulidad de actuaciones se hubiera producido efectivamente en el auto de 2 de febrero de 2016”, el juzgado “debería haber procedido a realizar la revisión de la cláusula, de acuerdo con lo solicitado por el demandante de amparo, como viene exigido en derecho, con arreglo a la doctrina constitucional expuesta, en lugar de resolver la cuestión inadmitiendo la pretensión del recurrente so pretexto de un presunto examen previo de todo el clausulado del contrato, no plasmado de manera efectiva en resolución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destacarse que recientemente se ha dictado por el Tribunal de Justicia de la Unión Europea la sentencia de 17 de mayo de 2022, asunto C-600/19, invocada en su escrito por el Ministerio Fiscal, que resuelve una cuestión prejudicial planteada por la Audiencia Provincial de Zaragoza en la que, entre otras cuestiones, y por lo que se refiere a la que tiene relación con el objeto del presente recurso de amparo, “pregunta, en esencia, si los artículos 6, apartado 1, y 7, apartado 1, de la Directiva 93/13 deben interpretarse en el sentido de que se oponen a una legislación nacional que, debido al efecto de cosa juzgada y a la preclusión, no permite al juez examinar de oficio el carácter abusivo de cláusulas contractuales en el marco de un procedimiento de ejecución hipotecaria ni al consumidor, transcurrido el plazo para formular oposición, invocar el carácter abusivo de tales cláusulas en ese procedimiento o en un procedimiento declarativo posterior cuando el juez, al inicio del procedimiento de ejecución hipotecaria, ya ha examinado de oficio el eventual carácter abusivo de dichas cláusulas, pero la resolución judicial en que se despacha ejecución hipotecaria no contiene ningún motivo, siquiera sucinto, que acredite la existencia de tal examen ni indica que la apreciación efectuada por dicho juez al término de ese examen no podrá ya cuestionarse si no se formula oposición dentro del referido plazo” (§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la sentencia se remite, entre otras, a la STJUE de 26 de enero de 2017, dictada en el asunto Banco Primus, para reiterar, por un lado, que “el juez nacional deberá apreciar de oficio el carácter abusivo de una cláusula contractual incluida en el ámbito de aplicación de la Directiva 93/13 y, de este modo, subsanar el equilibrio que existe entre el consumidor y el profesional, tan pronto como disponga de los elementos de hecho y de Derecho necesarios para ello” (§ 37); y, por otro, para recordar la “importancia que reviste el principio de cosa juzgada tanto en el ordenamiento jurídico de la Unión como en los ordenamientos jurídicos nacionales”, por lo que, “con el fin de garantizar tanto la estabilidad del Derecho y de las relaciones jurídicas como la recta administración de la justicia, es necesario que no puedan impugnarse las resoluciones judiciales que hayan adquirido firmeza tras haber agotado las vías de recurso disponibles o haber expirado los plazos previstos para el ejercicio de tales recursos” (§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dichas premisas, la sentencia refuerza el deber de motivar suficientemente las resoluciones judiciales, indicando en el § 50 que “la obligación del órgano jurisdiccional nacional de realizar un control de oficio del eventual carácter abusivo de las cláusulas contractuales está justificada por la naturaleza y la importancia del interés público en que se basa la protección que la Directiva 93/13 otorga a los consumidores”; añadiendo que “no podría garantizarse un control eficaz del eventual carácter abusivo de las cláusulas contractuales, tal como se exige en la Directiva 93/13, si la fuerza de cosa juzgada se extendiera también a las resoluciones judiciales que no mencionan tal control”. En cambio, prosigue en el § 51, “dicha protección quedaría garantizada si […] el juez nacional indicase expresamente, en su resolución en que se despacha ejecución hipotecaria, que ha examinado de oficio el carácter abusivo de las cláusulas del título que da lugar al procedimiento de ejecución hipotecaria, que dicho examen, motivado al menos sucintamente, no ha puesto de manifiesto la existencia de ninguna cláusula abusiva y que, si no formula oposición dentro del plazo establecido en el Derecho nacional, el consumidor ya no podrá invocar el eventual carácter abusivo de dichas cláusulas”. Por ello, concluye en el § 52 que “los artículos 6, apartado 1, y 7, apartado 1, de la Directiva 93/13 deben interpretarse en el sentido de que se oponen a una legislación nacional que, debido al efecto de cosa juzgada y a la preclusión, no permite al juez examinar de oficio el carácter abusivo de cláusulas contractuales en el marco de un procedimiento de ejecución hipotecaria ni al consumidor, transcurrido el plazo para formular oposición, invocar el carácter abusivo de tales cláusulas en ese procedimiento o en un procedimiento declarativo posterior cuando el juez, al inicio del procedimiento de ejecución hipotecaria, ya ha examinado de oficio el eventual carácter abusivo de dichas cláusulas pero la resolución judicial en que se despacha ejecución hipotecaria no contiene ningún motivo, siquiera sucinto, que acredite la existencia de tal examen ni indica que la apreciación efectuada por dicho juez al término de ese examen no podrá ya cuestionarse si no se formula oposición dentro del referido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caso de la doctrina constitucional expuesta conduce al otorgamiento del amparo solicitado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relatado en los antecedentes de hecho, mediante diligencia de ordenación de 17 de junio de 2019, el juzgado dio traslado a la parte ejecutada, conforme a lo establecido en la disposición transitoria tercera de la Ley 5/2019, de 15 de marzo, reguladora de los contratos de crédito inmobiliario, a fin de que pudiera “disponer nuevamente el período de oposición de diez días previsto en el artículo 556.1 de la Ley de enjuiciamiento civil, para formular un incidente extraordinario de oposición basado en la existencia de la causa de oposición prevista en el número cuatro del artículo 695.1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que la ejecutada solicitaba la suspensión del plazo conferido hasta que se le hiciera entrega de determinada documentación adjunta a la demanda, la mercantil ejecutante recurría dicha diligencia en reposición, alegando que en ningún caso sería procedente la apertura del incidente extraordinario de oposición, porque la disposición transitoria tercera de la Ley 5/2019 establecía expresamente, como excepción, el hecho de que el juez de oficio ya hubiera analizado la abusividad de las cláusulas contractuales, y dicho análisis constaba en una anterior providencia dictada el 12 de septiembre de 2014, en la que el órgano judicial solo había considerado abusiva la cláusula sobre intereses de demora y no había detectado “la presencia de la abusividad de ningún otro pacto de la escritura de préstamo hipotecario objeto de autos”, teniendo dicha resolución eficacia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Estimado el recurso de reposición por decreto de 22 de julio de 2019, la ejecutada recurrió en revisión, siendo el recurso desestimado por auto de 28 de noviembre de 2019 al considerar el juez —erróneamente— que la recurrente había dejado precluir el trámite conferido. Solicitada por la ahora demandante aclaración de dicha resolución, el auto de 3 de junio de 2020 accedió a lo interesado, y acordó “aclarar/subsanar el auto de 28 de noviembre de 2019 en el sentido de que se confirma el decreto de 22 de julio de 2019, no por preclusión sino por no concurrir los requisitos de admisión del incidente extraordinario de oposición a la ejecución por la presencia de cláusulas abusivas en el título de ejecución previsto en la disposición transitoria tercera de la Ley 5/2019 de 15 de marzo”. Esta decisión judicial se funda, en síntesis, en que “el apartado cuarto de la citada disposición transitoria declaraba inadmisible el incidente cuando el juez de oficio ya hubiera analizado la abusividad de las cláusulas contractuales” y en el caso examinado “la providencia de 12 de septiembre de 2014 ya procedió a dicho examen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considera este tribunal que las citadas resoluciones no cumplen el canon de motivación suficiente establecido en la doctrina constitucional desde la STC 31/2019, de 28 de febrero, particularmente desarrollada en la STC 24/2021, de 15 de febrero, que invocan tanto la recurrente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12 de septiembre de 2014, a la que se remite el órgano judicial, se dicta en el contexto de la solicitud que la mercantil ejecutante había efectuado para que se practicara la tasación de costas y la liquidación de intereses, y se limita a indicar que “teniendo en cuenta el deber de examinar de oficio el carácter abusivo de las cláusulas en perjuicio del consumidor estipuladas en la escritura pública como la que es objeto de auto y destacando el acuerdo de los magistrados de las secciones civiles de la Audiencia Provincial de 27/09/13 en virtud del cual, con independencia de lo que establece el artículo 114 de la LH, se consideran abusivos en los contratos con consumidores los intereses de demora que exceden en más de tres veces del interés legal del dinero, sin perjuicio de atender a la naturaleza de los bienes y servicios objeto del contrato”. Por ello, ordena dar traslado a las partes “a fin de que realicen las alegaciones que estimen pertinentes sobre el posible carácter abusivo de los intereses moratorios fijados en el tipo que resulta de añadir el 25% en la escritura de crédito con garantía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mera expresión “teniendo en cuenta el deber de examinar de oficio el carácter abusivo de las cláusulas contractuales”, que a continuación la providencia anuda solo a la cláusula de intereses de demora, no puede desprenderse —como alega la mercantil ejecutante— que en dicha resolución “ya se había entrado a analizar las cláusulas abusivas del contrato de préstamo; de todas las cláusulas, incluida la del vencimiento anticipado, y no se había detectado la posible abusividad de la misma”. Por el contrario, no sólo carece la providencia de motivación expresa respecto de cualquier otra cláusula del contrato que no fuera la de intereses de demora, sino que tampoco puede en modo alguno inferirse de la misma “de manera clara y evidente, que se ha realizado efectivamente dicho análisis, sin complejas deducciones sobre la ratio de la decisión”, como exige la STC 24/2021,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indica el Ministerio Fiscal, no existe ni en dicha resolución, ni en ninguna otra dictada a lo largo del procedimiento, alguna evidencia de que se haya procedido al efectivo control del resto de las cláusulas del contrato, ni con carácter genérico, ni específicamente respecto de la cláusula de vencimiento anticipado, cuya revisión ha instado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auto de 17 de diciembre de 2012, por el que se despachó ejecución, se limitó a indicar que la demanda cumplía los requisitos establecidos en el art. 685 LEC y que el título ejecutivo era susceptible de ejecución conforme al art. 517.4 LEC, no haciendo ninguna referencia a la eventual abusividad del clausulado del título a ejecutar, lo que es lógico al ser dicho auto de fecha anterior a la reforma efectuada en el art. 552.1 LEC por la Ley 1/2013, de 14 de mayo, de medidas para reforzar la protección a los deudores hipotecarios, reestructuración de deuda y alquiler social, que introdujo la obligación del juez de revisar de oficio las cláusulas contractuales en ese momento inicial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dictó la providencia de 12 de septiembre de 2014, limitada, como se ha expuesto, al control de los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el juzgado acordó mediante diligencia de ordenación de 17 de junio de 2019 dar traslado a los ejecutados para que alegaran sobre la abusividad de las cláusula contractuales y promovieran, en su caso, el incidente extraordinario de oposición previsto en la disposición transitoria tercera de la Ley 5/2019; más adelante resolvió que dicho incidente no era procedente por haber dejado la ejecutada pasar el plazo; y, finalmente, argumentó que la improcedencia del incidente se debía a que ya se había revisado de oficio el clausulado del contrato en la providencia firme de 12 de septiembre de 2014, desestimó los sucesivos recursos interpuestos por la ejecutada, y no se pronunció sobre las peticiones que, de forma subsidiaria, esta hizo en sus recursos para que se iniciara de oficio por el juez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desestimar la Audiencia Provincial el último de los recursos formulados por la ejecutada, si quiera fuera por razones procesales, esta se ha visto definitivamente privada de la posibilidad de alegar la abusividad de la cláusula de vencimiento anticipado a través del incidente extraordinario de oposición previsto en la disposición transitoria tercera de la Ley 5/2019, pese a que se cumplían todos los requisitos establecidos en dicha norma, esto es, que se trate de un procedimiento ejecutivo en curso a la entrada en vigor de dicha ley en el que, al entrar en vigor la Ley 1/2013, ya había transcurrido el periodo de oposición de diez días previsto en el art. 556.1 LEC; y que no había “culminado con la puesta en posesión del inmueble al adquirente conforme a lo previsto en el artículo 675 de Ley de enjuiciamiento civil”, sin concurrir ninguna de las excepciones que, en relación con este último requisito, establece el apartado 4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aplicación de la doctrina contenida en la STC 31/2019, de 28 de febrero, debe concluirse que se ha infringido el principio de primacía del Derecho de la Unión Europea, al prescindir el órgano judicial, por su propia y exclusiva decisión, de la interpretación impuesta y señalada por el órgano competente para hacerlo con carácter vinculante, incurriendo en una interpretación irrazonable y arbitraria de una norma aplicada al proceso, con la consiguiente vulneración del derecho a la tutela judicial efectiva de la ejecutada.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Susana Azucena Mejías Benites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28 de noviembre de 2019, 3 de junio de 2020 y 21 de diciembre de 2020, dictados por el Juzgado de Primera Instancia núm. 32 de Madrid en el procedimiento de ejecución hipotecaria núm. 1107-2012, y del auto de 1 de marzo de 2021 dictado por la Sección Octava de la Audiencia Provincial de Madrid en el recurso de queja núm. 22-2021.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del auto de 28 de noviembre de 2019, para que el Juzgado de Primera Instancia núm. 32 de Madrid dicte una nueva resolución que sea respetuosa con el derecho fundamental vulnerado y permita la revisión de la cláusula de vencimiento anticipado.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