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14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164-2021, promovido por la entidad Veranda y Arnela Desarrollos,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enero de 2021 tuvo entrada en el registro general de este Tribunal Constitucional un escrito de la procuradora de los tribunales doña Isabel Covadonga Juliá Corujo, en representación de la entidad Veranda y Arnela Desarrollos, S.L., asistida por el letrado don Jaime Rodríguez Díez. En ese escrito se interpuso demanda de amparo contra la resolución núm. 1392, de 18 de octubre de 2018, de la Consejería de Administración Pública y Hacienda de la Comunidad Autónoma de La Rioja, por la que se desestima el recurso de alzada interpuesto contra la resolución de 3 de octubre de 2018, desestimatoria, a su vez, de la solicitud de convocatoria de concurso para la adjudicación de las licencias disponibles de comunicación audiovisual de radiodifusión sonora digital de ámbito local, en la citada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3 de julio de 2018, la entidad ahora recurrente presentó un escrito ante el órgano competente de la Comunidad Autónoma de La Rioja, por el que se solicitaba la convocatoria del correspondiente concurso para la adjudicación de las licencias disponibles de comunicación audiovisual de radiodifusión sonora digital de ámbito local. La petición se formulaba al amparo de lo dispuesto en el art. 27.5 de la Ley 7/2010, de 31 de marzo, general de la comunicación audiovisual (en adelante, Ley 7/2010). Esta solicitud fue desestimada por resolución de 3 de octubre de 2018, frente a la que se interpuso recurso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18 de octubre de 2018, la Consejería de Administración Pública y Hacienda del Gobierno de La Rioja dictó la resolución núm. 1392, ahora impugnada, por la que se desestimó el recurso de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fundamentación, la resolución descarta la concurrencia del supuesto de hecho previsto en el precepto invocado por la entidad recurrente. A tal fin, considera que no es de aplicación lo dispuesto en el art. 27.5 de la Ley 7/2010, ya que no existen licencias vacantes ni vencidas, toda vez que la administración no ha solicitado su afectación al servicio público de difusión ni se ha convocado el correspondiente concurso. Además, una interpretación conjunta de los apartados 2 y 4 del mismo art. 27 de la Ley 7/2010 determina que ha decaído la reserva de dominio público radioeléctrico planificada sobre los bloques de frecuencias destinadas a radio digital de ámbito local en régimen de gestión indirecta. Estos bloques fueron establecidos por la Orden de 15 de octubre de 2001, del secretario de Estado de Telecomunicaciones y para la Sociedad de la Información, en ejecución del plan técnico nacional de la radiodifusión sonora digital terrestre aprobado mediante Real Decreto 1287/1999, de 23 de julio. Sin embargo, ningún interesado instó la convocatoria del correspondiente concurso en el plazo previsto en la norma, que tampoco fue convocado por la administración competente, por lo que esa reserva quedó excluida automáticamente de la planificación. Por lo tanto, teniendo en cuenta lo dispuesto en el art. 60.1 de la Ley 9/2014, de 9 de mayo, general de telecomunicaciones, y como quiera que el espectro radioeléctrico es un bien de dominio público cuya titularidad y administración corresponde al Estado, la comunidad autónoma está inhabilitada legalmente para convocar el concurso solicitado, dada la inexistencia de la necesaria reserva de dominio público radioeléctrico. En el caso de que la comunidad convocara el concurso y concediera las licencias correspondientes, esas adjudicaciones no podrían contar con el imprescindible otorgamiento de la concesión demanial para el uso privativo del dominio público radioeléctrico, que ha de ser aprobado por la Secretaría de Estado para la Sociedad de la Información y la Agenda Digital de forma previa, no solo a la solicitud de puesta en servicio, sino incluso al inicio mismo del trámite previsto para la aprobación de los proyectos técnicos relacionados con las instalaciones de emisión. En definitiva, la convocatoria de un concurso en esas condiciones no contaría con la necesaria habilitación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demandante interpuso un recurso contencioso-administrativo contra la anterior resolución, que fue estimado por la Sala competente del Tribunal Superior de Justicia de La Rioja en sentencia 207/2019, de 27 de junio. La Sala considera que el decaimiento de la reserva de dominio público radioeléctrico afecta a las planificaciones de reserva realizadas a partir de la entrada en vigor de la Ley general de comunicación audiovisual, no a las anteriores, como ocurre en el presente caso, que fue aprobada por la orden de 15 de octubre de 2001, que entiende vigente. El mismo planteamiento es aplicable a las solicitudes de convocatorias de concursos. La Sala considera que la pasividad de la administración no puede motivar la desestimación de la solicitud formulada por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Gobierno de La Rioja interpuso recurso de casación, que fue estimado por la Sala de lo Contencioso-Administrativo del Tribunal Supremo en sentencia 1727/2020, de 14 de diciembre. En su resolución, la Sala entiende que la regulación legal tiene por objeto evitar que se quede congelada la planificación del espacio radioeléctrico. De esta forma, el no aprovechamiento de los espacios reservados al dominio público radioeléctrico para servicios de radiodifusión hace decaer dicha reserva, conforme a lo dispuesto en el art. 27.4 de la Ley 7/2010. A su juicio, la regulación es clara y taxativa, y cuenta con una fundamentación razonable: si la reserva planificada para el servicio público de radio y televisión no se ha afectado o empleado en dicha actividad en los plazos previstos, debe quedar libre para cualquier otra necesidad o dedicación del espacio radioeléctrico. Entiende la Sala que la planificación estatal pierde eficacia por imperativo legal, no por la desidia o voluntad de las administraciones públicas o de los particulares. Y, en último término, el Estado siempre puede volver a reservar el espacio radioeléctrico para la misma actividad con una nueva planificación o una modificación de la existente. El Tribunal Supremo concluye que, efectivamente, el decaimiento de la reserva se debe a una inactividad de la administración —la falta de convocatoria de un concurso—, pero no exclusivamente a ella, pues para que esta previsión se aplique se exige también que ningún interesado haya solicitado la convocatoria en el plazo fijado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vigencia de la planificación aprobada con carácter previo a la entrada en vigor de la Ley general de comunicación audiovisual, la Sala considera que no estaríamos en presencia de derechos adquiridos o situaciones jurídicas consolidadas que impidieran la aplicación retroactiva de esa norma; es decir, el decaimiento de las reservas contenidas en esa planificación previa, teniendo en cuenta que, en la fecha de entrada en vigor de la norma, no se había convocado ningún concurso para la adjudicación de las licencias, ni tampoco ningún interesado había solicitado la convocatoria del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Notificada la anterior resolución se interpuso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 dos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Derecho a la libertad de expresión e información, en su vertiente de derecho de creación de medios de comunicación [art. 20.1 a) y d)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considera que su vulneración se deriva de la negativa de la administración a convocar un concurso público de licencias de radiodifusión sonora digital amparándose en una cuestión meramente formal: el transcurso de un plazo imputable a su propia inactividad y el consiguiente decaimiento de la planificación del espacio radioeléctrico. En el desarrollo de este motivo se argumenta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administración tiene, con base en el art. 27.2 de la Ley 7/2010 y de acuerdo con el interés que tiene para los derechos de libertad de información y comunicación [art. 20.1 a) y d) CE], la obligación de convocar concursos públicos para adjudicar las licencias vacantes (desiertas y extinguidas). Entiende que estamos ante una “potestad reglada”, de forma que, existiendo licencias sin adjudicar, la convocatoria del concurso público no puede quedar al arbitrio o decisión discrecional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Prevalece el deber de convocar el concurso de adjudicación (art. 27.2 de la Ley 7/2010) sobre el eventual decaimiento de la reserva del espectro radioeléctrico (art. 27.4 de la Ley 7/2010). El transcurso del plazo de doce meses, tras el cual decae la reserva de dominio público radioeléctrico, es imputable exclusivamente a la administración en cuanto no satisface el deber de adjudicar las licencias vacantes.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aplicación retroactiva de la Ley general de comunicación audiovisual, en grado máximo o auténtica, resulta lesiva para el ejercicio de los derechos invocados. Una ley aprobada en el año 2010 no puede determinar la imposibilidad de licitar frecuencias de radio digital reservadas desde el año 2002. Es más, algunas comunidades autónomas han realizado convocatorias de esas frecuencias en el año 2020 (Baleares, Cantabria o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negativa a convocar los concursos de adjudicación de licencias vacantes es incompatible con la normativa europea [Directiva 2018/1972 del Parlamento Europeo y del Consejo, de 11 de diciembre de 2018, por la que se establece el Código europeo de las comunicaciones electrónicas], por crear barreras de acceso al mercado e inutilizar el espectro radioeléctrico.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La jurisprudencia del Tribunal Supremo incurre en una contradicción lesiva del art. 20.1 a) y d) CE, pues otorga un tratamiento diferenciado, según se trate de televisión digital terrestre (TDT) local o de radio digital terrestre (RDT) local, a la ausencia de convocatoria de concursos de adjudicación de licencias.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27 de la Ley 7/2010 es una norma básica que, como tal, ha de ser objeto de interpretación uniforme en el conjunto del Estado. La interpretación realizada por el Tribunal Supremo del art. 27.4 de la Ley 7/2010 en el caso de La Rioja supone una vulneración del art. 14 CE que no está amparada por una causa razonable ni justificada, pues otras comunidades autónomas (Baleares, Cantabria, Extremadura, Galicia o Navarra) han realizado concursos públicos de adjudicación sin aplicar el plazo de doce meses, previsto en el art. 27.4 de la Ley 7/2010.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justifica la especial trascendencia constitucional del recurso en dos motivos: (i) el recurso plantea una cuestión novedosa en relación con el derecho a la creación de medios de comunicación o, subsidiariamente, da oportunidad al Tribunal Constitucional de cambiar o matizar su doctrina ante una nueva realidad social: la aparición y desarrollo de las radios digitales [STC 155/2009, FJ 2 a) y b)]; y (ii) el recurso suscita una cuestión jurídica de relevante y general repercusión social o económica [STC 155/2009, FJ 2 g)]. El hecho de que las comunidades autónomas puedan decidir de forma discrecional (o por vía de la inactividad) si convocan o no los concursos de licencias disponibles incide de forma directa en el mercado del sector audiovisual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dirige formalmente contra la resolución núm. 1392, de 18 de octubre de 2018, de la Consejería de Administración Pública y Hacienda del Gobierno de La Rioja, cuya nulidad se solicita, lo que debe extenderse a la sentencia 1727/2020, de 14 de diciembre, de la Sala de lo Contencioso-Administrativo del Tribunal Supremo, en la medida en que confirma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como medida cautelar, conforme a lo dispuesto en el art. 56 de la Ley Orgánica del Tribunal Constitucional (LOTC), la suspensión de la vigencia de la resolución administrativa impugnada y de la sentencia confirmatoria dictada por el Tribunal Supremo. A tal efecto se alega, con carácter general, que si no se adopta la medida solicitada se provocaría la pérdida de la finalidad del recurso, por los siguientes motivos: (i) se impide a la recurrente desempeñar la finalidad para la que fue constituida; (ii) se le condena a continuar sin realizar actividad material alguna; (iii) supone el cierre del medio de comunicación; (iv) se le expone a una eventual sanción administrativa para el caso de que realizara la actividad sin título habilitante; (v) se afecta de manera directa al derecho fundamental previsto en el art. 20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desarrollo argumental de esa petición se alegan los beneficios sociales, económicos y tecnológicos derivados de la implantación de la radio digital, la ausencia de perjuicio para terceros o la irreparabilidad de la lesión del derecho fundamental a la libertad de expresión e información que se deriva, precisamente, de la imposibilidad de su ejercicio mientras se mantenga la situación actual. En cuanto a los intereses generales, entiende que la medida sería necesaria para evitar su perturbación. En tal sentido, razona que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la Sección Cuarta de fecha 26 de septiembre de 2022, se acordó la admisión a trámite de este recurso de amparo, apreciando que concurre en el mismo una especial trascendencia constitucional (art. 50.1 LOTC), “porque el recurso puede dar ocasión al Tribunal para aclarar o cambiar su doctrina, como consecuencia de un proceso de reflexión interna [STC 155/2009, FJ 2 b)], y porque el asunto suscitado trasciende el caso concreto porque plantea una cuestión jurídica de relevante y general repercusión social o económica [STC 155/2009, FJ 2 g)]”.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5 de octubre de 2022 tuvo entrada el escrito de alegaciones de la parte recurrente. En el mismo se reitera la petición formulada en la demanda, añadiendo otros dos argumentos. En primer lugar, que la Ley 13/2022, de 7 de julio, general de comunicación audiovisual, ha derogado la Ley 7/2010, de 31 de marzo. La nueva norma, en su art. 26.5 ya no establece el decaimiento de las reservas de dominio público radioeléctrico por el transcurso del tiempo. En segundo lugar, pone de manifiesto dos nuevos hechos que considera de relevancia: una nueva sentencia del Tribunal Superior de Justicia de la Comunidad Valenciana, que ordena la convocatoria del concurso y la publicación de una convocatoria de concurso por parte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escrito de alegaciones se incluye, como pretensión subsidiaria, la “suspensión parcial” de la sentencia confirmatoria en lo que respecta a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octubre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entre otros, los AATC 117/2015, de 6 de julio, FJ 1; 59/2017, de 24 de abril, FJ 1, y 177/2019, de 16 de diciembre, FJ 2. Adicionalmente, reitera la jurisprudencia constitucional sobre la carga de la prueba acerca de los perjuicios irreparables alegados, con cita y reseña parcial del ATC 250/2013, de 4 de noviembre, FJ 1. Finalmente, tras resumir las alegaciones del recurrente que figuran en el escrito de demanda, procede a la aplicación de la doctrina jurisprudencial al caso concreto, lo que conduce, según el fiscal, a la desestimación de la pretensión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Ministerio Público, la petición formulada excede de las previsiones del artículo 56 LOTC, puesto que las resoluciones administrativas recurridas se han limitado a denegar la convocatoria de un concurso público y, en consecuencia, “agotan sus efectos en tal decisión, sin que generen ulteriores actos de ejecución que pudieran ser susceptibles de suspensión”. El fiscal señala que, en realidad, lo que se pretende es que “se ordene a la administración que convoque” el concurso para la concesión de las licencias. Eso excede del ámbito propio de la tutela cautelar, que “no incluye la imposición [de] un actuar posterior”, sino la mera suspensión de la resolución impugnada. Además, esa petición vendría a “coincidir, siquiera sea parcialmente, […] con la pretensión final del amparo”, lo que implicaría “una anticipación del fallo”. Por otro lado, el fiscal considera que la parte demandante no ha aportado “ninguna prueba o justificación” sobre la “entidad” de los perjuicios económicos alegados, que fuera determinante de la pérdida de la finalidad del amparo. Por último, el perjuicio para el derecho fundamental a la libertad de comunicación e información no se aprecia como “actual o real”, sino “totalmente eventual”, porque la participación en un concurso no asegura la adjudicación de la licencia.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de la vigencia de la resolución administrativa impugnada y de la sentencia confirmatoria dictada por el Tribunal Supremo. Por su parte, el Ministerio Fiscal ha interesado la desestimación de esta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el recurrente solicita la adopción de una medida cautelar consistente en la suspensión de la vigencia de las resoluciones impugnadas. Y lo hace al amparo de lo dispuesto en el art. 56.1 y 2 LOTC, es decir, para que una hipotética estimación del recurso de amparo no pierda su finalidad y no se mantenga una situación que genera perjuicios que pudieran ser irreparables. Con ello se garantizaría, según su criterio, que un eventual reconocimiento de los derechos invocados pudiera tener una real efectividad.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lo primero que conviene señalar es que, tal y como pone de manifiesto el Ministerio Fiscal, la medida cautelar solicitada resulta ineficaz para la finalidad pretendida. El ATC 38/2018, de 22 de marzo, FJ 3, recuerda que el “perjuicio irreparable que justifica la adopción de la medida cautelar, tal y como se deduce del artículo 56 LOTC, debe […] ser consecuencia directa de la ejecución del acto de los poderes públicos por razón del cual se reclame el amparo constitucional. Cualquier otra consideración llevaría a desnaturalizar, de un lado, el carácter meramente cautelar de la suspensión solicitada y, de otro, el principio básico de funcionamiento del recurso de amparo constitucional, que es la subsidiariedad”. La particularidad que presenta este caso es que el objeto del recurso, —singularmente, la resolución adoptada por el Gobierno de La Rioja—, es una decisión administrativa “negativa”, desestimatoria de una pretensión. Su eventual suspensión no tendría un efecto real sobre los derechos invocados porque, una vez acordada su temporal falta de vigencia, sería necesario un ulterior acto o resolución administrativa que acordara la convocatoria del concurso solicitado y desestimado inicialmente, lo que, dicho sea de paso, tampoco garantizaría la convocatoria del concurso. Por ello, no se aprecia la concurrencia de una relación de causa-efecto entre la suspensión del acto impugnado y la evitación de un perjuicio irreparable para el recurrente, porque la pérdida temporal de vigencia de la resolución impugnada no implicaría la pervivencia de los derechos alegados, cuyo ejercicio solo puede considerarse, en este momento y a estos solos efectos, como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y apurando las opciones planteadas por el recurrente, este tribunal tampoco podría acordar la convocatoria del concurso como medida cautelar porque supondría una anticipación o predeterminación del fallo, es decir, una decisión impropia de la fase procesal en la que nos encontramos [ATC 55/2018, de 22 de mayo, FJ 2 c), ya citado]. Por el mismo motivo, no procede pronunciarse en este momento sobre la eventual repercusión que, para la resolución de este incidente, pueda tener el hecho de que se hayan dictado sentencias aparentemente contradictorias en distintos ámbitos territoriales, o que se hayan convocado otros concursos sobre la misma materia, o que se haya producido una modificación del régimen jurídico regulador de la cuestión de fondo planteada. Cualquier resolución que implicara la ponderación de este tipo de criterios supondría, en definitiva, anticipar una decisión que solo puede adoptarse tras la tramitación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en todo caso, se coincide con el Ministerio Fiscal en que la parte recurrente no ha levantado la carga procesal de aportar un principio de prueba de los perjuicios que alega, así como de su carácter irreparable (ATC 147/2017, de 13 de noviembre, FJ 1). De hecho, la alegación sobre la condena en costas resulta contradicha por la fundamentación y la parte dispositiva de la sentencia dictada por el Tribunal Supremo, que expresamente la descarta en la instancia “al apreciarse serias dudas en la interpretación jurídica” de las normas y no advertir temeridad o mala fe en el trámite de casación. Por lo demás, los términos de la demanda y de las alegaciones formuladas en esta pieza apuntan a perjuicios de indudable naturaleza económica que, como tales, serían susceptibles de reparación (ATC 105/2020, de 21 de septiembre, FJ 2). Y en cuanto a los perjuicios derivados de la imposibilidad de ejercitar los derechos invocados, además de su aparente naturaleza hipotética o conjetural, su eventual ponderación implicaría, de nuevo, una anticipación de la resolución que, en definitiva, haya de adoptarse. La estimación de una medida cautelar basada en la concurrencia de este tipo de perjuicios implicaría en este caso, como presupuesto metodológico, un reconocimiento —aunque fuera indiciario— de esos derechos, lo que constituye precisamente el objeto de este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entidad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