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6464-2021, promovido por la entidad Soninorte Producciones,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11 de octubre de 2021, la entidad Soninorte Producciones, S.L., representada por el procurador de los tribunales don José Carlos García Rodríguez, bajo la asistencia del letrado don Jaime Rodríguez Díez, interpuso recurso de amparo contra la desestimación por silencio administrativo negativo de la solicitud de convocatoria de concurso para la adjudicación de las licencias disponibles de comunicación audiovisual de radiodifusión sonora digital en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recurrente formuló ante la Consejería de Innovación, Industria, Turismo y Comercio de la Comunidad Autónoma de Cantabria, solicitud interesando la convocatoria del concurso público correspondiente a las licencias de comunicación audiovisual radiofónica digital en la Comunidad Autónoma de Cantabria. Frente a la desestimación por silencio administrativo negativo, interpuso recurso de alzada que fue desestimado por silencio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núm. 73-2019, se desestima íntegramente por sentencia núm. 112/2020, de 14 de abril, de la Sala de lo Contencioso-Administrativo del Tribunal Superior de Justicia de Cantabria. No se imponen costas. En la sentencia se afirma que “la existencia de pronunciamientos contradictorios supone una circunstancia que permite excepcionar el principio de vencimiento objetivo de las costas procesales causadas, a tenor de lo establecido en el art. 139 LJCA, en la redacción dada por la Ley 37/2011, de 10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Preparado recurso de casación núm. 4405-2020 por la representación procesal de la mercantil demandante de amparo, por providencia de 6 de octubre de 2021 de la Sección Primera de la Sala de lo Contencioso-Administrativo del Tribunal Supremo, se acuerda su inadmisión por pérdida sobrevenida en el recurso de interés casacional, al haberse resuelto por esta Sala, de forma contraria a los intereses del recurrente, la cuestión que en este supuesto presentaría interés casacional para la formación de jurisprudencia. No se imponen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se invoca la vulneración del derecho a la libertad de expresión e información, en su vertiente de derecho de creación de medios de comunicación [art. 20.1 a) y d) CE], infracción que se deriva de la negativa de la administración a convocar un concurso público de licencias de radiodifusión sonora digital en relación con el derecho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octubre de 2022, la Sección Tercera de este tribunal, acordó admitir a trámite el presente recurso de amparo, apreciando que concurre en el mismo una especial transcendencia constitucional (art. 50.1 de la Ley Orgánica del Tribunal Constitucional: LOTC) porque el recurso puede dar ocasión al Tribunal para aclarar o cambiar su doctrina, como consecuencia de un proceso de reflexión interna [STC 155/2009, FJ 2 b)] y porque el asunto suscitado trasciende del caso concreto porque plantea una cuestión jurídica de relevante y general repercusión social o económica [STC 155/2009, FJ 2 g)]. Asimismo, se acordó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misma fecha, la Sección Tercera de este tribunal dictó providencia acordando formar pieza para la tramitación del incidente relativo a la suspensión interesada y conceder, conforme a lo dispuesto en el art. 56 LOTC,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18 de octubre de 2022 presentó sus alegaciones la entidad recurrente en amparo interesando la adopción de medidas cautelares consistentes, en primer lugar, en la suspensión del acto administrativo y sentencias confirmatorias; y, en segundo lugar, con carácter subsidiario interesa la suspensión parcial de las sentencias confirmatorias en lo que respecta a la condena en costas en la primera instancia, a los efectos de que el recurso de amparo no pierda su finalidad. Aduce que se producirían los siguientes perjuicios: impide a la recurrente desempeñar la finalidad para la que fue constituida, esto es, la prestación del servicio de comunicación audiovisual; condena a la recurrente a seguir sin realizar actividad material alguna; supone el cierre y desaparición definitiva del medio de comunicación recurrente en amparo; le expone a la acción de la potestad sancionadora en caso de prestar la actividad careciendo de título habilitante; y afecta y restringe de forma directa al derecho constitucionalmente reconocido a expresar y difundir libremente los pensamientos, ideas y opiniones. A ello añade otros dos argumentos. En primer lugar, que la Ley 13/2022, de 7 de julio, general de comunicación audiovisual ha derogado la Ley 7/2010, de 31 de marzo. La nueva norma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14 de noviembre de 2022 presentó sus alegaciones el Ministerio Fiscal. 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177/2019, de 16 de diciembre, FJ 2, y 49/2022, de 7 de marzo, FJ 1. Adicionalmente, reitera la jurisprudencia constitucional sobre la carga de la prueba acerca de los perjuicios irreparables alegados, con cita y reseña parcial del ATC 250/2013, de 4 de noviembre, FJ 1. Finalmente, procede a la aplicación de la doctrina jurisprudencial al caso concreto, lo que conduce, según el fiscal, a la desestimación de las pretensiones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Ministerio Público, la primera petición formulada excede de las previsiones del art. 56 LOTC, puesto que las resoluciones administrativas recurridas se han limitado a denegar la convocatoria de un concurso público y, en consecuencia, “agotan sus efectos en tal decisión, sin que generen ulteriores actos de ejecución”. El fiscal señala que, en realidad, lo que se pretende es que “se ordene a la administración que convoque” el concurso para la concesión de las licencias. Eso excede del ámbito propio de la tutela cautelar, que “no incluye la imposición [de] un actuar posterior”, sino la mera suspensión del acto impugnado. Además, esa petición vendría a “coincidir, siquiera sea parcialmente, […] con la pretensión final del amparo”, lo que implicaría “una anticipación del fallo”. Por otro lado, el perjuicio para el derecho fundamental a la libertad de comunicación e información no se aprecia como “actual o real”, sino “totalmente eventual”, porque la participación en un concurso no asegura la adjudicación de la licencia. Asimismo, el fiscal considera que la parte demandante no ha aportado “ninguna prueba o justificación” sobre la “entidad” de los perjuicios económicos alegados, que fuera determinante de la pérdida de la finalidad del amparo. En cuanto a la petición subsidiaria de suspensión de las condenas en costas, constata que tanto la sentencia de instancia como la providencia de inadmisión del recurso de casación disponen que dichas resoluciones se dictan “sin imposición de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incidente consiste en determinar la procedencia o no de las medidas cautelares instadas por la recurrente en amparo. La medida cautelar solicitada consiste en la suspensión de la vigencia del acto administrativo impugnado y de las resoluciones judiciales confirmatorias. Subsidiariamente se solicita la suspensión parcial de las resoluciones judiciales en lo que respecta a la condena en costas en la primera instancia. El Ministerio Fiscal ha interesado la desestimación de estas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Expuesta la doctrina de este tribunal, nos encontramos en condiciones de resolver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es una desestimación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lo que, dicho sea de paso,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cabe coincidir con el Ministerio Fiscal en que la parte recurrente no ha superado la carga procesal de aportar un principio de prueba de los perjuicios que alega, así como de su carácter irreparable (ATC 147/2017, de 13 de noviembre, FJ 1). De hecho, la alegación sobre la condena en costas resulta contradicha porque tanto la sentencia de instancia como la providencia de inadmisión del recurso de casación disponen que dichas resoluciones se dictan “sin imposición de costas”. Por lo demás, los términos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las medidas cautelares solicitadas por la entidad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