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174</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1 de diciembre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don Juan Antonio Xiol Ríos, presidente, y la magistrada doña Concepción Espejel Jorquera, en el recurso de amparo núm. 7909-2022, promovido por doña Mª Teresa Franco Macías, contra la sentencia 94/2022, de fecha 19 de octubre, dictada por la Sala de lo Militar del Tribunal Supremo,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núm. 7909-2022 se impugna la sentencia 94/2022, de fecha 19 de octubre de 2022, dictada por la Sala de lo Militar del Tribunal contra la sentencia de fecha 10 de marzo de 2022, dictada por el Tribunal Militar Territorial Primero.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de 1 de diciembre de 2022 el magistrado don Cándido Conde-Pumpido Tourón comunicó a los efectos oportunos que se abstenía de intervenir en el antes indicado recurso de amparo, de conformidad con el art. 80 de la Ley Orgánica del Tribunal Constitucional (LOTC), por concurrir la causa de abstención prevista en el artículo 219.15 de la Ley Orgánica del Poder Judicial (LOPJ).</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Cándido Conde-Pumpido Tourón magistrado de esta Sección Tercera del Tribunal Constitucional, la Sección, en virtud de lo previsto en el art. 219.15 LOPJ, supletoria de la Ley Orgánica del Tribunal Constitucional (art. 80), estima justificada la causa de abstención formulada.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Cándido Conde-Pumpido Tourón en el recurso de amparo núm. 7909-2022,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diciembre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