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718-2020, interpuesto por el Gobierno de la Generalitat de Cataluña contra los arts. 1, 2, 3, 4, 6 y 7; la disposición adicional única; las disposiciones transitorias primera y segunda y la disposición final primera del Real Decreto-ley 14/2019, de 31 de octubre, por el que se adoptan medidas urgentes por razones de seguridad pública en materia de administración digital, contratación del sector público y telecomunicaciones. Ha comparecido y formulado alegaciones el abogado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Constitucional el 4 de febrero de 2020, el Gobierno de la Generalitat de Cataluña interpone recurso de inconstitucionalidad contra los arts. 1, 2, 3, 4, 6 y 7; la disposición adicional única; las disposiciones transitorias primera y segunda y la disposición final primera del Real Decreto-ley 14/2019, de 31 de octubre, por el que se adoptan medidas urgentes por razones de seguridad pública en materia de administración digital, contratación del sector público y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haciendo referencia a que la norma impugnada tiene por objeto regular un marco normativo sobre la documentación nacional de identidad (arts. 1 y 2); en relación con la identificación electrónica ante las administraciones públicas y los datos que obran en su poder (arts. 3 y 4) y sobre la contratación pública (art. 5) y el sector de las telecomunicaciones (arts. 6 y 7). Tales medidas obedecen, según la exposición de motivos, de un lado, a la exigencia de establecer un marco jurídico que garantice el interés general y, en particular, la seguridad pública, asegurando la adecuada prestación de los servicios públicos y que la administración pública se emplee para fines legítimos que no comprometan los derechos y libertades de los ciudadanos; de otro lado, a la necesidad de responder a los acontecimientos acaecidos en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a la diversidad de contenidos del Real Decreto-ley 14/2019 y al contexto normativo en el que se inserta la regulación que aprueba, señalando que se refiere a un ámbito complejo y sujeto a permanente revisión, como es el de las nuevas tecnologías, en el que las diversas instancias, tanto europeas como estatales y autonómicas, disponen ya de un marco normativo de referencia completo en el que se desarrollan cada una de las opciones dentro de sus respectivas competencias. Se mencionan específicamente el Reglamento (UE) 910/2014, del Parlamento Europeo y del Consejo, de 23 de julio, relativo a la identificación electrónica y los servicios de confianza para las transacciones electrónicas en el mercado interior y por el que se deroga la Directiva 1999/93/CE, conocido como Reglamento eIDAS, y el Reglamento (UE) 2016/679 del Parlamento Europeo y del Consejo, de 27 de abril, relativo a la protección de las personas físicas en lo que se respecta al tratamiento de datos personales y a la libre circulación de estos datos y por el que se deroga la Directiva 95/46/CE, conocido como Reglamento general de protección de datos, (en adelante RGPD). Además, en el proceso de permanente reforma de la administración pública en relación con la organización y el procedimiento administrativo se han sucedido importantes cambios que incorporan las tecnologías de la información y las comunicaciones como herramienta. Se mencionan la Ley 11/2017, de 22 de junio, de acceso electrónico de los ciudadanos a los servicios públicos; la Ley 37/2007, de 16 de noviembre, sobre reutilización de la información del sector público y otras normas relevantes con innovaciones que se ponen de manifiesto en el Plan estratégico de impulso y transformación de la administración pública 2018-2020, cuyo eje 1, sobre la transformación de la administración digital, plantea como objetivo estratégico la tramitación de procedimientos por medios electrónicos. Por otra parte, las medidas incorporadas por el Real Decreto-ley inciden en el ámbito de las comunicaciones electrónicas cuyo marco normativo europeo de referencia es la Directiva 2018/1972 sobre el Código europeo de comunicaciones electrónicas, pendiente de trasposición al ordenamiento jurídico interno. La Ley 9/2014, de 9 de mayo, general de telecomunicaciones (LGTel) constituye la norma estatal de desarrollo de las previsiones comunitarias junto con el Real Decreto-ley 12/2018, de 7 de septiembre, de seguridad de las redes y sistemas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esa referencia al esquema normativo en el que se introducen las medidas que incorpora el Real Decreto-ley 14/2019, la demanda deduce: (1) que no está justificada su extraordinaria y urgente necesidad, puesto que ya existe a nivel comunitario y estatal un cuerpo normativo sobre la identificación digital y sus garantías; y (2) que estas medidas van más allá de garantizar un trato común en materia de identificación y firma electrónica e introducen limitaciones para el desarrollo por las comunidades autónomas de sistemas de identificación, prescindiendo de los mecanismos de colaboración y cooperación, e introduciendo cortapisas que inciden de forma directa en la autoorganización y desarrollo en ámbitos de sus propias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interposición del recurso obedece a tres tipos de consideraciones: (a) se considera que se incumplen los requisitos previstos en el art. 86 CE sobre la extraordinaria y urgente necesidad, para la utilización del decreto-ley; (b) se formulan objeciones que responden a la falta de adecuación de los preceptos que se recurren con el orden constitucional y estatutario de distribución de competencias; y (c) se considera que algunas de las medidas contravienen las garantías de los derechos constitucionales, específicamente las relativas a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sostiene que, del análisis de la exposición de motivos y del debate parlamentario de convalidación en el Congreso de los Diputados, no se infiere que concurra una necesidad extraordinaria que justifique el uso de la potestad legislativa excepcional en los términos exigidos por la doctrina constitucional. Se hacen referencias genéricas a la necesidad de adaptación a la aceleración en el empleo de nuevas tecnologías por parte de la administración, que se complementan con consideraciones relativas a los desafíos de y carácter estratégico de las nuevas tecnologías para la seguridad nacional, haciendo mención específica a los “recientes y graves acontecimientos acaecidos en parte del territorio español”. No obstante estos no se definen a pesar de considerar que precisan de una respuesta inmediata para evitar que se reproduzcan, estableciendo un marco preventivo con el objetivo de proteger los derechos y libertades constitucionalmente reconocidos y garantizar la seguridad pública de todos los ciudadanos. Para la demanda la aparente justificación no daría apoyo a la acreditación de los requisitos que constitucionalmente deben de permitir contrastar la concurrencia de la justificación que se precisa para la adopción del Real Decreto-ley 14/2019, más aún si se tiene en cuenta que ya se dispone de un marco jurídico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por lo que se refiere a las medidas incorporadas en el Real Decreto-ley 14/2019 que responden a razones de seguridad pública, debe tenerse en cuenta que esta dimensión de la seguridad está integrada en la estructura de los sistemas de información. No se exponen las razones que superan los riesgos que, en cualquier sistema de información, ya son tenidos en cuenta y se sujetan a la correspondiente verificación y control de riesgos. Se considera que la mera mención del riesgo por sí mismo y en los términos genéricos con que se expone no puede justificar la medida incorporada, cuando ello puede conllevar restricciones a los derechos fundamentales de libertad de comunicación e información, en los términos previstos en los arts. 18 y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falta de excepcionalidad de la situación a atender, la demanda considera que no se acredita que se trate de responder a una necesidad urgente. Se alude a la circunstancia de que se habían disuelto las cámaras, razón también por la cual el Real Decreto-ley 14/2019 se convalida ante la Diputación Permanente del Congreso de los Diputados. También se añade la consideración sobre la limitación de que el Gobierno en funciones no puede presentar proyectos de ley para su tramitación. Según la abogada de la Generalitat de Cataluña la finalización y agotamiento de legislatura no debería comportar, por sí misma, un fundamento acreditativo del supuesto de la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no especificarse cuál es la situación extraordinaria que se quiere afrontar y que justifica la elaboración de un decreto-ley, es difícil vincular esta indeterminación con las medidas que el Real Decreto-ley 14/2019 adopta, por lo que no es posible analizar si las medidas adoptadas en el Real Decreto-ley 14/2019 responden de forma congruente con la situación que ha justificado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Gobierno se limita a realizar una mera declaración formal de la necesidad de la aprobación rápida e inminente, sin aportar las razones que imposibilitan la consecución de la eficacia de las medidas pretendidas mediante su tramitación y aprobación parlamentarias. Una falta de justificación, no solo con respecto a la urgencia sino también sobre la congruencia entre la situación de extraordinaria y urgente necesidad y la regulación adoptada, que se convierte en especialmente reprobable al tratarse de una disposición legislativa provisional de alcance estructural. Se reforma con amplitud la administración digital por lo que se refiere a los sistemas de identificación y adopta medidas de intervención desproporcionada en las redes y servicios de comunicaciones electrónicas así como en cualquier infraestructura, recurso asociado o elemento o nivel de la red o del servicio que resulte necesario, limitando con ello, los derechos fundamentales sobre los que inciden dichos servicios. Por otra parte, el propio régimen transitorio, con la previsión de un calendario para hacer efectivas unas obligaciones que en algunos casos alcanza periodos de hasta seis meses, evidencia la falta de urgencia de dichas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sistema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sostiene que los arts. 1, 2 y 3 del Real Decreto-ley 14/2019 introducen restricciones a la determinación de los sistemas de identificación en los servicios de la Generalitat de Cataluña que son contrarias al orden competencial, limitando las competencias que sobre autoorganización y organización de sus propios servicios tiene reconocidas en los arts. 150 y 159 del Estatuto de Autonomía de Cataluña (en adelante EAC),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recuerda la doctrina constitucional sobre el título competencial relativo a la seguridad pública (cita las SSTC 86/2014 y 142/2018), así como respecto al art. 149.1.18 CE (cita la STC 55/2018), a partir de las cuales considera que las medidas introducidas por el Real Decreto-ley 14/2019 limitan y restringen la capacidad de la Generalitat de Cataluña para organizar su propia administración, en la vertiente relativa a los servicios de administración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medidas restrictivas en la determinación de los sistemas de identificación de los interesados ante la administración de la Generalitat de Cataluña, el Real Decreto-ley 14/2019 introduce modificaciones sobre la regulación del documento nacional de identidad (en adelante, DNI) y DNI electrónico (arts. 1 y 2); el sometimiento a autorización previa del Ministerio de Política Territorial y Función Pública de determinados sistemas de clave concertada y cualquier otro sistema que las administraciones consideren válido que permita garantizar la identidad del usuario (art. 3.1) y la prohibición de establecer sistemas de identificación por parte de las administraciones públicas basados en tecnologías de registro distribuido (art.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que las modificaciones introducidas vengan exigidas por el Derecho de la Unión Europea y menciona las disposiciones legales adoptadas por la Comunidad Autónoma respecto a esta cuestión (Ley 26/2010, de 3 de agosto, de régimen jurídico y de procedimiento de las administraciones públicas de Cataluña, y Ley 29/2010, de 3 de agosto, del uso de los medios electrónicos en el sector público de Cataluña que fue objeto de desarrollo por la Orden GRI/233/2015, de 20 de julio, por la cual se aprueba el Protocolo de identificación y firma electrónica y se adoptó el Acuerdo GOV/147/2016, de 15 de noviembre, por el cual se aprueba el desarrollo del Sistema de identificación verificada de Cataluña). De todo ello se desprende que se dispone de un sistema de identificación electrónica que permite a los administrados relacionarse electrónicamente con la administración de la Generalitat y su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Conforme a lo anterior, se considera que la configuración del DNI, con carácter exclusivo y excluyente, como único documento con suficiente valor por sí solo para la acreditación, a todos los efectos, de la identidad y los datos personales de su titular (arts. 1 y 2) restringe las competencias de la Generalitat para determinar sus propios sistemas de identificación de los interesados ante las administraciones públicas catalanas. Se limitan desproporcionadamente las competencias previstas en los arts. 150 y 159 EAC, puesto que en sus sistemas de identificación deberán ir precedidas de una identificación personal que únicamente se podrá acreditar mediante el DNI. El recurso no discute la configuración del DNI como documento único en el ámbito de la seguridad pública, pero sí que implique que en todos los procedimientos administrativos se requiera siempre de la identificación mediante DNI como elemento adicional de acreditación. La determinación del DNI como documento único con suficiente valor por sí solo, para la acreditación a todos los efectos de la identidad y datos personales de su titular solo impediría la creación de otro equivalente con la misma consideración y eficacia descrita en el art. 8.1 de la Ley Orgánica 4/2015, de 30 de marzo, de protección de la seguridad ciudadana, es decir circunscrita al ámbito de la seguridad. Pero no debería debilitar la validez de otros sistemas de identificación y firma electrónica mediante otros documentos identificativos ni implicar que en todos los procedimientos administrativos se requiera siempre de la identificación mediante DNI como elemento adicional de acreditación. Esta modificación incide de forma decisiva en actuaciones en las que las razones identificativas no obedezcan a motivos de seguridad pública o no se enmarquen en ese contexto. En estos supuestos nada debería impedir que las administraciones públicas, para el ejercicio de determinados derechos o para el acceso a servicios o prestaciones públicas, pudiesen exigir, de acuerdo con las competencias estatutariamente asumidas, que los ciudadanos deban estar en posesión de otro documento acreditativo o que en el procedimiento administrativo se puedan identificar electrónicamente también a través de sistemas distintos al DNI. La previsión de que únicamente el DNI y el DNI electrónico, sean los únicos documentos con el suficiente valor para la acreditación de la identidad y los datos personales de su titular, es una restricción para las administraciones públicas concernidas, que por ello no pueden establecer, como prevé el artículo 9.1 de la Ley 39/2015, una verificación de identidad de los interesados mediante un documento identificativo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consideraciones anteriormente expuestas también cabe referirlas a las medidas introducidas en el art. 3 del Real Decreto-ley 14/2019 que modifica los apartados c) de los arts. 9.2 y 10.2 de la Ley 39/2015 incorporando una autorización estatal, previo informe vinculante por razones de seguridad, para el establecimiento de determinados sistemas de identificación por parte de las administraciones públicas. Se introduce un control preventivo para las administraciones públicas que establezcan determinados sistemas de identificación, los comprendidos en la letra c) de los arts. 9.2 y 10.2 de la Ley 39/2015, quedando al margen de esta supervisión los restantes sistemas de firma electrónica avanzada previstos en el apartado a) y sistemas de sello del apartado b) de los mencionados preceptos de la Ley 39/2015. El art. 3 incorpora una tutela inconstitucional sobre la administración electrónica de la Generalitat de Cataluña, en cuanto regula una autorización estatal, previo informe vinculante por razones de seguridad, para el establecimiento de determinados sistemas de identificación por parte de las administraciones públicas. Se trata de un control indeterminado que desplaza de forma absoluta la competencia organizativa y de ejecución de la Generalitat de Cataluña, menoscabando las competencias sobre organización y régimen jurídico que tiene reconocidas en los arts. 150 y 159 EAC. La STC 142/2018 ya reconoció que correspondía a la comunidad autónoma la función de garantizar la ciberseguridad en la prestación de los servicios de identificación electrónica y de identidad y confianza digitales por parte de los prestadores establecidos en la comunidad autónoma o que ofrezcan servicios a la administración de la comunidad autónoma y a su sector público dependiente. Se trata de funciones inherentes a las medidas de protección que resultan de la legislación en materia de administración electrónica adoptadas en el ámbito de las competencias que se refieren a su propia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3.3 es contrario a las competencias de la Generalitat por la restricción del uso de sistemas de identificación basados en tecnologías de registro distribuido. Se impide la autorización de sistemas de identificación basados en estas tecnologías y sistemas de firma basados en los anteriores, en tanto no sean objeto de regulación específica por el Estado en el marco del Derecho de la Unión Europea. Se añade que, en todo caso, cualquiera que sea el sistema de identificación basado en tecnología de registro distribuido que prevea la legislación deberá contemplar que la administración general del Estado actuará como autoridad intermedia que ejercerá las funciones que corresponda para garantizar la seguridad pública. Ambas limitaciones se consideran inconstitucionales por desplazar totalmente la competencia de la Generalitat prevista en los arts. 150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alude a que esta tecnología de registro distribuido para sistemas de identificación no encuentra enclave en el Reglamento eIDAS. Pero de ello no cabría deducir una prohibición en el uso de dicha tecnología, siempre que se cumpla con las debidas garantías que la normativa requiere para su utilización, especialmente la relativa a protección de datos contenida en el Reglamento general de protección de datos. La demanda denuncia el carácter preventivo del desapoderamiento del uso de este tipo de tecnología por parte de las administraciones públicas competentes para definir sus propios sistemas de identificación con los usuarios de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los artículos 3.1 y 2 (nueva redacción de los arts. 9.3 y 10.3 Ley 39/2015), y del art. 4 del Real Decreto-ley 14/2019, la demanda denuncia la vulneración de las competencias autonómicas que deriva de la obligación de ubicación de los sistemas de información y comunicaciones, de regulación de las transferencias de datos a terceros países u organizaciones internacionales y de control de los datos cedidos. Considera la recurrente que la regulación incorporada en el Real Decreto-ley 14/2019 es una alteración del sistema de cesión de datos en el ámbito de las administraciones públicas que opera como una tutela que no se corresponde con el sistema de distribución competencial, constituyendo una injerencia en la competencia de la Generalitat de Cataluña en materia de organización prevista en los arts. 150 y 159 EAC para el desarrollo y ejecución de sus propias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que la obligación de ubicar los sistemas de información en territorio de la Unión Europea y especialmente en territorio español, restringe las competencias de la Generalitat y es una medida contraria a las previsiones del Reglamento general de protección de datos. Lo mismo sucede con las limitaciones de las transferencias de datos a terceros países solo para los supuestos de decisión de adecuación de la Comisión o cuando lo exija el cumplimiento de obligaciones internacionales. Por su parte, la obligación de comunicar previamente a la administración cedente, cuando se pretenda realizar un tratamiento ulterior de datos para que se pueda comprobar que no sea para fines incompatibles para el cual se recogieron, se considera una medida de control inconstitucional sobre la administración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 la obligación de ubicar los sistemas de información y comunicaciones, el art. 3 del Real Decreto-ley 14/2019 añade un nuevo apartado tercero para los supuestos de identificación de la letra c) de los arts. 9 y 10 de la Ley 39/2015, incorporando la obligación de que los recursos técnicos necesarios para la recogida, almacenamiento, tratamiento y gestión de los sistemas citados en dichos preceptos deben encontrarse situados en el territorio de la Unión Europea. Esta obligación se restringe al territorio español para el supuesto de tratamiento de categorías especiales de datos a los que se refiere el art. 9 RGPD. Asimismo el art. 4 del Real Decreto-ley 14/2019 introduce un nuevo art. 46 bis en la Ley 40/2015, estableciendo la obligación de ubicar y prestar dentro del territorio de la Unión Europea, los sistemas de información y comunicaciones para la recogida, almacenamiento, procesamiento y gestión de determinadas bases de datos como son el censo electoral, los padrones municipales de habitantes y otros registros de población, datos fiscales relacionados con tributos propios o cedidos y datos de los usuarios del Sistema Nacional de Salud, así como los correspondientes tratamientos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contrastan con el objetivo del propio Reglamento general de protección de datos en el sentido de garantizar un nivel uniforme y elevado de protección de las personas físicas y eliminar obstáculos a la circulación de datos personales dentro del territorio de la Unión, precisamente para que dicha regulación fuese equivalente en todos los estados miembros. Por tanto, aquellas medidas que suponen un fraccionamiento geográfico en la aplicación de este régimen jurídico, como son las medidas incorporadas en el Real Decreto-ley 14/2019, son contrarias al derecho comunitario, máxime cuando además no se conoce cuál es la justificación de dicha norma. Estas medidas resultan extrañas por no constituir en sí mismas ninguna garantía suplementaria del propio régimen al cual están sujetas, siendo en cambio restrictivas para las administraciones públicas en su capacidad de organización de los servicios. El Reglamento general de protección de datos al definir en la Unión Europea el ámbito de aplicación territorial de la prestación de servicios en materia de protección de datos, ha delimitado implícitamente también el ámbito en el que las administraciones públicas pueden ejercer sus competencias para la organización de sus propios servicios. Una restricción territorial del ámbito en el que pueden ubicarse los datos comporta, al mismo tiempo, una vulneración del derecho europeo y una vulneración del ámbito competencial autonómico para la organización de sus servicios y la ubicación de los datos personales que gestionan.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limitaciones de las transferencias de datos a terceros países solo para los supuestos de decisión de adecuación de la Comisión o cuando lo exija el cumplimiento de obligaciones internacionales restringe las competencias de la Generalitat y la libre circulación de datos personales con las debidas garantías prevista en el Reglamento general de protección de datos. Este reglamento establece que los datos personales pueden transferirse a un país tercero si este garantiza un nivel de protección adecuado a tales datos. Se reconocen en el Reglamento diversos mecanismos jurídicos para garantizar que la transferencia de los datos se realiza con las garantías adecuadas, constituyendo la decisión de adecuación de la Comisión de la Unión Europea uno de los instrumentos previstos. Pero el Reglamento también prevé que, a falta de una decisión de la Comisión, el responsable del tratamiento puede llevar a cabo transferencias basadas en otro tipo de instrumentos jurídicos que incorporen las garantías apropiadas para la protección de los datos transferidos. Las medidas introducidas por el Real Decreto-ley 14/2019 constituyen una restricción desproporcionada que vulnera con carácter general la libre circulación de datos personales prevista en el Reglamento y limitan injustificadamente las competencias de la Generalitat en la organización de sus servicios en lo que a la definición de sus sistemas de información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obligación de comunicar previamente a la administración cedente tratamientos ulteriores de datos para fines distintos, contemplada en el art. 4, es una medida de control inconstitucional sobre la administración de la Generalitat de Cataluña. El Real Decreto-ley 14/2019 prevé con carácter general el acceso de las restantes administraciones públicas a los datos relativos a los interesados que obren en su poder, especificando las condiciones, protocolos y criterios funcionales o técnicos necesarios para acceder a dichos datos con las máximas garantías de seguridad, integridad y disponibilidad. Se afirma también que en ningún caso podrá procederse a un tratamiento ulterior de los datos para fines incompatibles con el fin para el cual se recogieron los datos personales y solo considera compatible con los fines iniciales el tratamiento ulterior para fines de archivo, investigación y estadística. Fuera de estos supuestos, el Real Decreto-ley 14/2019 establece que el tratamiento ulterior para una finalidad distinta que la administración cesionaria considere compatible, deberá ser comunicarlo previamente a la administración cedente a los efectos de que esta administración pública lo pueda comprobar. Además, cuando la administración pública cedente sea la administración general del Estado, excepcionalmente se establece que se pueda suspender la transmisión de datos por razones de seguridad nacional de forma cautelar por el tiempo estrictamente indispensable para su preservación.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denuncia a continuación que los arts. 6 y 7 vulneran el orden constitucional de distribución de competencias respecto a los servicios de telecomunicaciones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6.1 permite la asunción por la administración general del Estado de la gestión directa o la intervención de las redes y servicios de comunicaciones electrónicas en determinados supuestos excepcionales que puedan afectar al orden público, la seguridad pública y la seguridad nacional. Con respecto a la regulación anterior, se amplían las causas que justificarían dicha medida introduciendo la genérica alusión al concepto indeterminado de orden público y, por otra parte, se añade, en cuanto al objeto intervenido, los recursos e infraestructuras asociadas o elementos o nivel de red o del servicio que resulte necesario. La versión anterior de este régimen de intervención ya fue examinada por el Tribunal Constitucional en las SSTC 72/2014 y 20/2016. En aquellos supuestos no se mencionaba la referencia a las razones por las que el orden público puede justificar la asunción de la gestión directa o la intervención de redes y servicios de comunicaciones electrónicas, que solo se refería a razones de seguridad pública y defensa nacional. La referencia a la seguridad nacional puede explicarse por los ajustes debidos a la regulación de la Ley 36/2015, de 28 de septiembre, de seguridad nacional, en términos que sustituyen la anterior referencia a la defensa nacional. Sin embargo, la inclusión del orden público como causa de justificación no dispone de equivalente normativo de referencia. Por tanto, queda indeterminado el ámbito o circunstancia a los que se referirá la inclusión de esta causa de justificación, suponiendo con esta imprecisión una injerencia inconstitucional en las competencias de la Generalitat de Cataluña y una restricción de los derechos fundamentales mencionados sobre secreto de las comunicaciones y libertad de información contenidos en los arts. 18 y 20 CE. Esta previsión además, se incorpora sin ninguna referencia a los límites, garantías o controles destinados a asegurar el carácter excepcional de la medida, ni su transitoriedad.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obligación prevista en el art. 6.2 de comunicar al Ministerio de Economía y Empresa las redes de comunicaciones en régimen de autoprestación de la Generalitat de Cataluña que hagan uso del dominio público es una medida redundante que incorpora un mecanismo de control inconstitucional en cuanto comporta una invasión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reconoce que esta regulación se incardina en el ámbito del régimen general de comunicaciones puesto que se trata del régimen de explotación de las redes y de prestación de los servicios de comunicaciones electrónicas, pero destaca que se trata de una obligación que se agrega a las ya existentes previamente en la Ley general de telecomunicaciones (arts. 7.3 y 10), a lo que cabe añadir las potestades de inspección y sanción. La demanda denuncia un exceso en la previsión de mecanismos informativos sobre ámbitos en los que la administración del Estado ya dispone de la correspondiente información. Por otra parte, considera que no podría ser usado en su posible proyección sobre la capacidad de intervención y asunción por la Administración General del Estado de la gestión directa o sobre la intervención de las redes y servicios de comunicaciones electrónicas en determinados supuestos excepcionales, que puedan afectar al orden público, la seguridad pública y la seguridad nacional. Se concluye por todo ello que esta obligación de comunicación constituye una vulneración de las competencias de la Generalitat de Cataluña en materia de comunicaciones electrónicas prevista en el art. 140.7 EAC y en el ámbito de la organización de sus propios recursos, de acuerdo con lo previsto en los arts. 150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medida cautelar consistente en el cese de la actividad presuntamente infractora, antes de iniciar un procedimiento sancionador, cuando concurran amenazas sobre el orden público, la seguridad pública y la seguridad nacional, introducida por el art. 6.5 en el régimen de infracciones y sanciones de la Ley general de telecomunicaciones se considera contraria a las competencias autonómicas. Se trata de un conjunto de medidas de intervención de las redes y servicios de las comunicaciones electrónicas en las que se desplaza de forma absoluta de su gestión a los titulares de dichas prestaciones, en este caso la Generalitat de Cataluña, amparándose en razones de seguridad nacional, seguridad pública y orden público, sin indicar las condiciones, circunstancias, duración u otros indicadores que definan las características de dicha intervención. La regulación alcanza al conjunto de las redes públicas de comunicación y recursos asociados que soportan todas las prestaciones digitales de la administración autonómica y en régimen de autoprestación cuya titularidad corresponde a la Generalitat, afectando así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medida cautelar es también inconstitucional por no incorporar las debidas garantías en la adopción de medidas de esta naturaleza en la medida en que omite la necesidad de motivación y la previa audiencia del afectado, con lo que se infringen los arts. 9.3 y 25 CE. Se aparta con ello de la regulación de este tipo de medidas que se contiene en el art. 56.2 de la Ley 39/2015, tratándose de una regulación que, conforme a la propia disposición adicional primera de la Ley 39/2015, prevalece sobre la general, dado su carácter de ley específica y de aplicación preferente a la regulación más completa y con las debidas garantías sobre medidas cautelares contenidas en el art. 56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medidas de refuerzo de la coordinación en materia de seguridad de las redes y sistemas de información del art. 7 vulneran los arts. 150 y 159 EAC, al omitir cualquier mención a las competencias autonómicas en la materia. No han tenido en cuenta las competencias que en materia de seguridad pública, seguridad ciudadana y protección de datos y comunicaciones electrónicas corresponden a la Generalitat de Cataluña, especialmente cuando estas se refieren a servicios que se corresponden con el ámbito propio de competencias proyectándose la vulneración también en el ámbito de los arts. 150 y 159 EAC. No se contiene ninguna mención a los sistemas y condiciones de coordinación que afectarán a ámbitos en los que corresponde gestionar los incidentes a la Generalitat, especialmente aquellos que afecten a Cataluña y a sus instituciones, lo que contraviene también la doctrina de la STC 142/2018.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los arts. 18 y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 sostiene que el art. 6 incurre en una vulneración mediata de los derechos fundamentales reconocidos en los arts. 18 y 20 CE (derechos personalísimos y libertades informativas), en cuanto configura un marco de intervención administrativa susceptible de afectarlos.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acceso a internet determina en buena medida la viabilidad del ejercicio de los derechos fundamentales como es el caso del derecho a la libertad de expresión y de información (art. 20 CE) y, en cuanto que opera como infraestructura, se configura como una condición instrumental de las comunicaciones y la transmisión de datos afectando con ello formalmente a los derechos al secreto de las comunicaciones y a la intimidad (arts. 18.1 y 18.3 CE). La demanda alude a la doctrina del Tribunal Europeo de Derechos Humanos y del propio Tribunal Constitucional, reiterando la necesidad de que toda injerencia estatal en el ámbito de los derechos fundamentales y libertades públicas requiere de habilitación legal y ha destacado la importancia de que esta reúna las condiciones mínimas sobre seguridad jurídica (art. 9.3 CE) y que concrete las modalidades y extensión del ejercicio del poder otorgado con suficiente claridad para dar al individuo una protección adecuada contra la arbitrariedad. En este caso la finalidad de la incorporación de las limitaciones en la Ley general de telecomunicaciones obedece a razones de orden público, seguridad pública y seguridad nacional. Según la doctrina del Tribunal Constitucional, el concepto de seguridad publica era una noción más precisa que el de orden público, que merece un examen caso por caso siguiendo el criterio del Tribunal Europeo de Derechos Humanos, que no puede ser utilizado por la legislación de manera excesivamente expansiva hasta convertirse en un instrumento de restricción o de obstaculización de las libertades y los derechos fundamentales, especialmente en los ámbitos de los derechos de la libertad de expresión y los derechos de participación política en sentido amplio. La intervención regulada en el art. 6.1 del Real Decreto-ley 14/2019, incorporando una facultad gubernativa de intervención amplia y de alcance general sobre el conjunto de redes y servicios de las comunicaciones electrónicas introduce una potestad de enorme discrecionalidad para el Gobierno que puede activar la intervención sobre las comunicaciones electrónicas, y su carácter omnicomprensivo del conjunto de la red y los servicios que en ella operan. Junto a ello, la ausencia de previsión alguna de delimitación funcional, ni procedimiento o garantía en cuanto a los contenidos o los sujetos susceptibles de ser afectados por la intervención, convierten el precepto en una cláusula genérica de intervención gubernamental, especialmente grave, pues tampoco alude en ningún caso a la intervención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se considere que el nuevo art. 4.6 LGTel únicamente concierne a las infraestructuras y no se refiere a los contenidos, ni a la información, o que únicamente se intervendría el sistema con la finalidad de restablecimiento del servicio universal en supuestos de caída del sistema, la demanda entiende que esta interpretación no impide que se desprenda una afectación en el ejercicio de determinados derechos, como la libertad de expresión, por el bloqueo, la interrupción o la obstaculización del acceso universal a la red por la que circula la información y la comunicación. Tampoco se observa la necesaria proporcionalidad que ha de observar toda medida restrictiva de derechos fundamentales, pues la indeterminación, generalidad, imprecisión y ambigüedad con que está prevista pone de manifiesto que la intervención no dispone de criterios de referencia que modulen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la abogada de la Generalitat de Cataluña plantea incidente de recusación del magistrado don Andrés Ollero Tassara, por las causas previstas en los apartados 9 y 10 del art. 219 de la Ley Orgánica 6/1985, de 1 de julio, del Poder Judicial (LOPJ), en términos coincidentes con el ya planteado en otros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febrero de 2020 el Pleno, a propuesta de la Sección Primera, acordó admitir a trámite el recurso de inconstitucionalidad promovido por el Gobierno de la Generalitat de Cataluña en relación con los arts. 1, 2, 3, 4, 6 y 7; disposición adicional única; y por conexión, contra las disposiciones transitorias primera y segunda y disposición final primera del Real Decreto-ley 14/2019, de 31 de octubre, por el que se adoptan medidas urgentes por razones de seguridad pública en materia de administración digital, contratación del sector público y telecomunicaciones; dar traslado de la demanda y documentos presentados, conforme establece el art. 34 de la Ley Orgánica del Tribunal Constitucional, al Congreso de los Diputados y al Senado, por conducto de sus presidentes, y al Gobierno, a través del ministro de Justicia, al objeto de que, en el plazo de quince días, puedan personarse en el proceso y formular las alegaciones que estimaren convenientes; oír a las partes sobre la posible acumulación a este recurso del registrado con el núm. 762-2020, promovido por el Parlamento de Cataluña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25 de febrero de 2020 de la secretaria de justicia del Pleno se dio cuenta de la propuesta de recusación del magistrado de este tribunal don Andrés Ollero Tassara planteada por la representación letrada del Gobierno de la Generalitat de Cataluña. Por ATC 34/2020, de 25 de febrero, se inadmitió la recusación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10 de marzo de 2020, la presidenta del Congreso de los Diputados comunicó el acuerdo de la mesa de la cámara, por la que se persona en el proceso y ofrece su colaboración a los efectos del art. 88.1 de la Ley Orgánica del Tribunal Constitucional. Lo mismo hizo la presidenta del Senado por escrito que tuvo entrada en este tribunal ese día 10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 la Generalitat de Cataluña, mediante escrito registrado el día 12 de marzo de 2020, manifiesta que no tiene nada que objetar a la acumulación al presente recurso del tramitado con el número 762-2020, interpuesto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ostenta, se personó en el proceso por escrito registrado el día 12 de marzo de 2020, solicitando una prórroga del plazo inicialmente conferido para formular alegaciones. Prórroga que le fue concedida por diligencia de ordenación de la secretaría de justicia del Pleno de 5 de junio de 2020 en la que se prorrogó en ocho días más el plazo inicialmente concedido,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abogado del Estado interesando la íntegra desestimación del recurso se registraron en este tribunal el día 17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a la demanda alude, en primer lugar al objeto del recurso de inconstitucionalidad, así como a los antecedentes de la norma y manifiesta su parecer favorable a la acumulación al presente recurso del tramitado con el número 762-2020 interpuesto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cuestión planteada en la demanda, la Abogacía del Estado alega que el Real Decreto-ley 14/2019 cumple el presupuesto habilitante exigido por la doctrina constitucional. Señala que la exposición de motivos de la norma recoge cómo los recientes y graves acontecimientos acaecidos en parte del territorio español han puesto de relieve la necesidad de modificar el marco legislativo vigente para hacer frente a la situación. Tales hechos demandan una respuesta inmediata para evitar que se reproduzcan sucesos de esta índole estableciendo un marco preventivo a tal fin, cuyo objetivo último sea proteger los derechos y libertades constitucionalmente reconocidos y garantizar la seguridad pública de todos los ciudadanos. En el debate parlamentario de convalidación se aludió especialmente a este extremo, en relación con las medidas acerca del documento nacional de identidad, de identificación ante las administraciones públicas y de ubicación de datos, con el que guardan la necesaria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tanto en la exposición de motivos como en el debate parlamentario se explicitan suficientemente los riesgos para los ciudadanos y para la propia administración derivados de la aceleración de la transformación digital de las administraciones públicas y, por ende, se justifica la conexión de la situación con las medidas de prevención que se concretan en el articulado en los arts. 3, 4 y 6 impugnados, es decir, las medidas de prevención como urgente respuesta a los riesgos que se describen y que legitiman la intervención del legislador de urgencia. Lo mismo sucede con el art. 7 respecto al esquema de seguridad allí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sistema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 a continuación la cuestión del encuadramiento competencial de la norma impugnada, aludiendo a su disposición final primera y a la propia parte expositiva del Real Decreto-ley 14/2019, e indicando que debe hacerse referencia particular a la ciberseguridad como materia incardinada en la competencia estatal sobre seguridad pública ex artículo 149.1.29 CE, y que, a juicio del abogado del Estado, este es el título competencial prevalente en los arts. 1, 2, 3, 4 y 7. A tales efectos transcribe, sin citarla, partes de la fundamentación jurídica de la STC 142/2018 y señala que se trata de medidas para hacer frente a cuestiones que exceden del ámbito territorial de Cataluña y que no pueden afrontarse desde las medidas de autoprotección que para el ejercicio de su potestad de autoorganización pueda desarrollar la comunidad autónoma. El abogado del Estado destaca que el recurso del gobierno de la Generalitat de Cataluña considera en su argumentación que el título competencial prevalente es el art. 149.1.18 CE, para luego entender vulnerados los arts. 150 y 159 EAC. Sin embargo, las medidas de prevención adoptadas en el ejercicio de la competencia estatal en materia de seguridad pública están vinculadas por el Real Decreto-ley 14/2019 al interés general y tienen por finalidad proporcionar al Estado la capacidad de reacción ante situaciones que afecten a la seguridad nacional y al orden público. Se alude a la doctrina de la STC 142/2018 en la que, según el abogado del Estado, se reconoce que la creación, diseño y mantenimiento de una infraestructura de administración electrónica se integra en la potestad autonómica de autoorganización, pero al mismo tiempo, por otro lado, se postula su posible afectación a la seguridad pública y a la seguridad nacional. Enmarcados en estos términos la referencia al art. 149.1 29 CE y la competencia estatal sobre seguridad pública y ciberseguridad en su relación con la competencia autonómica de autoorganización, procede el examen concreto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las medidas en relación con el DNI, el abogado del Estado, tras referirse a los argumentos del recurso, cita la STC 55/2018, según la cual es perfectamente constitucional que el Estado establezca un sistema de identificación común para los interesados ante todas las administraciones públicas. Lo que hace el Real Decreto-ley 14/2019 es extender la validez del DNI electrónico para acreditar la identidad personal ante las administraciones públicas, también al ámbito de la administración digital, estableciendo un sistema de identificación común. Teniendo en cuenta que el DNI es un derecho y una obligación para todas las personas con nacionalidad española, todos los ciudadanos cuentan con este documento que les ofrece total garantía para poder acreditar su identidad ante cualquier administración pública y ejercer sus derechos y acceder a los servicios públicos. Por tanto, la regulación del DNI en los arts. 1 y 2 en nada afecta a las competencias de autoorganización de Cataluña, puesto que se permite a las comunidades autónomas regular sus propios sistemas de identificación, dentro de los límites necesarios en materia de seguridad pública, para preservar el interés general. El recurso interpreta que hay una obligación de los interesados de identificarse —previa y obligatoriamente— mediante su DNI electrónico y que esto invade la competencia de la comunidad autónoma para el establecimiento de sus propios sistemas de identificación. Para el abogado del Estado esa interpretación es errónea, máxime si tenemos en cuenta que, a continuación, los arts. 3 y 4 del mismo texto legal permiten otros sistemas de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impugnada no impone este sistema como el único posible para la identificación electrónica de los interesados ante las administraciones públicas, sino que elimina la posibilidad de introducir un nuevo documento de acreditación de la identidad con el propósito de sustituirle. Esta regulación se corresponde, en el ámbito del procedimiento administrativo común, con la competencia reconocida al Estado en el art. 149.1.18 CE para establecer un sistema de identificación común ante las administraciones públicas (con cita de la STC 55/2018). En cuanto a su regulación como el único documento con suficiente valor por sí solo para la acreditación también en el ámbito de la administración digital de la identidad del titular, el abogado del Estado señala que no impide la posibilidad de otros sistemas de identificación, pero sí que se dote a esos otros sistemas de la misma consideración y eficacia descrita en el artículo 8.1 de la Ley Orgánica 4/2015, de 30 de marzo, para el DNI.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3 del Real Decreto-ley 14/2019, se analiza en primer lugar la exigencia de previa autorización estatal para la utilización de determinados sistemas de identificación y firma por motivos de seguridad pública vinculados a la ciberseguridad. El abogado del Estado alude a los diferentes sistemas previstos en el Reglamento eIDAS, señalando que determinadas exigencias de seguridad no se aplican a los sistemas de identificación que se despliegan conforme a lo previsto en el artículo 9.2 c) y 10.2 c) de la Ley 39/2015, por lo que tales sistemas pasan a estar sujetos a una autorización previa de verificación de su seguridad. La verificación trae causa de la necesidad de salvaguardar la seguridad pública en el proceso de transformación digital de la administración, que extiende el riesgo de ataques que impactan en la seguridad pública y en la propia intimidad de los ciudadanos. La competencia autonómica para autoorganizar la ciberseguridad de sus sistemas de administración electrónica se entiende sin perjuicio de la competencia exclusiva del Estado en materia de seguridad pública, proyectada en este caso sobre la ciberseguridad aplicada a las bases del régimen jurídico de la administración electrónica en el conjunto de las administraciones públicas. Se trata de una medida perfectamente coherente con la doctrina constitucional establecida en la STC 55/2018, de forma que cumpliendo una función típica de las normas de procedimiento administrativo común, se garantiza un “tratamiento común de los administrados ante todas las administraciones públicas”, salvaguardando su ciberseguridad con un criterio transversal de seguridad pública aplicado a determinados casos y sin afectar en modo alguno los amplios márgenes de autoorganización de las administraciones públicas. Las diferentes administraciones públicas pueden seguir aceptando los sistemas de identificación electrónica que estimen convenientes, una vez garantizada su seguridad. Lo anteriormente expuesto es de aplicación a los sistemas de firma electrónica admitidos en las relaciones con las administraciones públicas (art. 10.4 y 5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abogado del Estado considera que la nueva disposición adicional sexta de la Ley 39/2015, se limita a restringir provisionalmente el uso de los sistemas de identificación basados en tecnologías de registro distribuido y los sistemas de firma basados en los anteriores pero únicamente mientras no haya un marco regulatorio ad hoc de carácter estatal o europeo que haga frente a las debilidades que implica su uso para los datos y la seguridad pública. Con la medida prevista en el Real Decreto-ley 14/2019 se pretende, de forma cautelar y temporal, suspender la posibilidad de implantar esta tecnología en el ámbito de la identificación y firma electrónicas ante las administraciones públicas, hasta que en el marco de la Unión Europea se produzcan desarrollos legislativos al efecto, que permitirán proceder a su eventual implantación, cuando las condiciones de seguridad, interoperabilidad y protección de derechos se encuentren oportunamente definidas y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Acerca de la regulación sobre la ubicación de determinadas bases de datos y en torno a la cesión de datos a otras administraciones públicas prevista en los arts. 3 y 4 el abogado del Estado indica que la obligación de localización de los recursos técnicos necesarios para la recogida, almacenamiento, tratamiento y gestión de los sistemas de identificación del art. 9.2 c) y de firma del 10.2 c) de la Ley 39/2015 tiene por objeto proteger los datos sensibles que los ciudadanos entregan a las administraciones públicas, que de este modo quedan sujetos a la normativa europea, evitando la posibilidad de su manipulación y tratamiento en ubicaciones que no están sujetas a la legislación comunitaria. Hace notar que, a estos efectos, se incluyen también como lugares en los que es posible albergar estos sistemas y datos, aquellos que no siendo territorio de la Unión Europea han sido objeto de una decisión de adecuación de la Comisión Europea. En definitiva aquellos que también cumplen con los requisitos de protección a los ciudadanos con las mismas garantías que se establecen en la Unión Europea. Descarta a continuación las denuncias de vulneración del Reglamento general de protección de datos, pues no es tarea propia de la jurisdicción constitucional el examen de este tipo de cuestiones, sin que tampoco sea posible apreciar una contradicción material con el Derecho de la Unión Europea. Desde el punto de vista competencial se trata de una medida perfectamente consistente con lo establecido en la STC 55/2018, de forma que cumpliendo una función típica de las normas de procedimiento administrativo común, se garantiza un tratamiento común de los administrados ante todas las administraciones públicas, salvaguardando su ciberseguridad con un criterio transversal de seguridad pública aplicado a determinados casos y sin afectar en modo alguno los amplios márgenes de autoorganización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transmisiones de datos entre administraciones públicas del art. 4.2, que da nueva redacción al art. 155 de la Ley 40/2015, se argumenta que no tiene por objeto regular el derecho fundamental a la protección de datos personales, sino que introduce medidas de régimen jurídico de las administraciones públicas en las que las limitaciones que se imponen son conformes a la normativa de protección de datos y con el propio Reglamento general de protección de datos. La limitación de las transferencias internacionales de datos se ampara en los arts. 45 y 49.5 RGPD, que prevén que para que pueda realizarse una transferencia de datos personales a un tercer país u organización internacional es preciso que la Comisión haya decidido que el país u organización de que se trate garantizan un nivel de protección adecuado. Y que, en ausencia de esta decisión, el derecho de los Estados miembros podrá, por razones importantes de interés público, establecer expresamente límites a la transferencia de categorías específicas de datos a un tercer país u organización internacional. Por lo que se refiere a la prohibición de tratamiento incompatible (art. 155.2 Ley 40/2015), debe recordarse que uno de los principios básicos aplicable al tratamiento de datos personales es el de limitación de la finalidad, actualmente recogido en el art. 5.1 b) RGPD, de modo que los datos personales serán recogidos con fines determinados, explícitos y legítimos, y no serán tratados ulteriormente de manera incompatible con dichos fines. En cuanto a las medidas en caso de afección a la seguridad nacional el abogado del Estado recuerda que el mencionado Reglamento no se aplica a las actividades relativas a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art. 6, relativo a los cambios introducidos en la Ley general de telecomunicaciones, el abogado del Estado indica en primer lugar que los preceptos impugnados se encuadran en el art. 149.1.21 CE, recordando la doctrina constitucional al respecto (cita las SSTC 8/2012 y 235/2012,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modificaciones en el art. 4.6 LGTel resalta que añade el orden público a las razones que justifican la asunción de la gestión directa o la intervención de redes y servicios de comunicaciones electrónicas por el Gobierno; amplía el objeto intervenido que se extiende a cualquier infraestructura, recurso asociado o elemento o nivel de la red o del servicio que sea necesario, y elimina la referencia a la ley de contratos aplicable a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recalca que las medidas contenidas en el art. 4.6 tienen como finalidad garantizar el pleno ejercicio de los derechos fundamentales y no son nuevas, pues tradicionalmente han formado parte del régimen de las telecomunicaciones. El objetivo de la habilitación concedida al Gobierno no puede ser otro que el de restablecer el suministro de la red o servicio de que se trate, devolviéndolo a la situación anterior a ese “anormal funcionamiento” al que se refiere el último párrafo del artículo 4.6. La gestión o “intervención” a las que alude el precepto, en ningún caso se refiere a una intervención de comunicaciones privadas sino meramente a una gestión material o a una toma de decisiones dirigidas a restablecer el normal funcionamiento de la red o servicio. La Ley general de telecomunicaciones no afecta al control de los contenidos que circulan por las redes, por lo que toda intervención conforme al art. 4.6 no puede tener otro objetivo que el restablecimiento de redes o servicios, no existiendo otro epígrafe que se refiera a este supuesto, ya que el último párrafo del artículo 4.6 deja claro que se refiere a los casos de gestión directa o intervención “a los que se refieren los párrafos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dicho restablecimiento sí afecta a derechos fundamentales en cuanto restituir sus posibilidades materiales de ejercicio, precisamente porque tiene por objetivo eliminar el bloqueo, interrupción u obstaculización del acceso a las redes o servicios y con ello preservar el ejercicio de los derechos constitucionalmente garantizados. Los intereses perseguidos por el artículo 4.6 LGTel son intereses “públicos” plasmados en la finalidad de mantener bienes jurídicos de gran trascendencia en un Estado democrático de derecho, como el orden público, la seguridad pública o la seguridad nacional. Por tanto, este precepto no habilita al Gobierno para adoptar la gestión directa o para intervenir una red “privada” o en autoprestación, en la medida en que el marco jurídico de las telecomunicaciones se refiere a operadores que actuando bajo los principios de libre mercado y competencia plena, instalan y despliegan sus redes y prestan servicios de comunicaciones electrónicas a los ciudadanos y empresas. El art. 4.6 LGTel no se refiere a las redes privadas o en autoprestación, sino solamente a aquellos casos en los que la red es pública, en el sentido de que con ella el titular presta servicios disponibles al público en general, esto es, a los ciudadanos, a las empresas, a las administraciones y a otros operadores, y por tanto, solo cuando las redes o servicios de telecomunicaciones son servicios de interés general que se prestan en libre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la doctrina de la STC 72/2014, que consideró conforme con el orden competencial la redacción anterior de este precepto; conclusión que es predicable también ahora por cuanto se trata de una medida extraordinaria y temporal, que solo puede adoptarse, de acuerdo a los principios de justificación objetiva, racionalidad, motivación y proporcionalidad, por el tiempo estrictamente necesario y cuando no existan otras medidas menos restrictivas para la garantía o restablecimiento de la red o servicio. Es cierto que el precepto no delimita en detalle los límites de esta potestad, más allá de predicar su excepcionalidad y transitoriedad, pero, en primer lugar, no existe en este caso peligro alguno de vulneración de derechos fundamentales sino únicamente la pretensión de garantía de los mismos, y en segundo lugar, resulta evidente que ante situaciones excepcionales resultará necesario adoptar medidas igualmente extraordinarias que resulta imposible prever de antemano. Eso no supone que estas medidas no estén sometidas a la necesaria justificación y control, debiendo ser en el momento de su adopción y control judicial posterior cuando habrá de analizarse el necesario cumplimiento de los principios de necesidad, justificación objetiva, motivación, proporcionalidad, eficacia y no discriminación que, entre otros, deben guiarlas. En definitiva, las modificaciones introducidas en nada afectan al contenido esencial del precepto, ni por tanto a su incidencia en competencias autonómicas o derechos fundamentales, ya que se trata de modificaciones mínimas y puntuales, exclusivamente dirigidas a facilitar la comprensión y aplicación del precepto y a alinear su redacción con la de otras normativas ya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introducción de una referencia al orden público en nada modifica el sentido del precepto, en la medida en que este concepto ya forma parte o se encuadra dentro del concepto más general de seguridad pública, el cual a su vez se encuadra dentro del término más omnicomprensivo de la seguridad nacional (cita las SSTC 86/2014 y 84/2016). Esta referencia al orden público se conecta también con las competencias estatales en materia de ciberseguridad y concuerda con las referencias que a esta cuestión se incluyen en la Ley de seguridad nacional y en el propio Código europeo de las comunicaciones electrónicas. Se limita a introducir conceptos que figuran en las últimas normas relativas a telecomunicaciones y situaciones de seguridad nacional, clarificando que las telecomunicaciones, en cuanto servicio de interés general, han de ser protegidas de cualquier atentado a la convivencia que impida su normal funcionamiento. Similar razonamiento cabe hacer respecto a la inclusión de una referencia expresa a que el objeto de intervención o gestión directa no solo puede ser una red de comunicaciones electrónicas sino también cualquier infraestructura, recurso asociado o elemento o nivel de la red o del servicio que sea necesario. Esa modificación responde a la evolución del régimen de las telecomunicaciones que ha pasado a incluir en su regulación los elementos físicos que resultan necesarios poder instalar y desplegar una red. Se refuerzan así las potestades del Gobierno para actuar sobre las redes y servicios de comunicaciones electrónicas en supuestos que atenten al orden público, la seguridad pública o la seguridad nacional, siempre con la finalidad de restablecer o mantener el funcionamiento de esas redes o servicios cuyo normal funcionamiento se ha visto alterado, tal como ha interpretado el Tribunal Constitucional en la STC 72/2014. El abogado del Estado reitera que este precepto no afecta a las redes privadas ni a los servicios de comunicaciones electrónicas en autoprestación, ya sean titularidad de un ciudadano, de una empresa privada o de una administración pública, y, por tanto, no afecta a las redes y servicios en autoprestación de la Generalitat, no menoscabando o vulnerando en consecuencia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eliminación de la referencia a la Ley de contratos del sector público responde a una mejora técnica del precepto, eliminando una referencia errónea, ya que, al no tratarse de servicios públicos sino de redes y servicios que son calificados de interés general, pero que se prestan en régimen de libre competencia, no existía ningún precepto de la Ley de contratos que pudiera resultar aplicable. En cuanto a la obligación de informe preceptivo de la Comisión Nacional de los Mercados y la Competencia (CNMC), la contestación a la demanda señala que su previsión en relación al supuesto de gestión directa por incumplimiento de obligaciones de servicio público no tiene por objetivo establecer limitaciones a dicha gestión, sino constatar que se ha producido dicho incumplimiento y que existe el motivo habilitador para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modificaciones introducidas en el art. 6.3 LGTel, en relación con la disposición adicional única del Real Decreto-ley 14/2019, el abogado del Estado considera que la mera comunicación que allí se prevé no es susceptible de afectar a las competencias autonómicas, en cuanto que se incardina dentro de los principios de coordinación, cooperación y eficacia. Responde a la finalidad de garantizar, de conformidad con la normativa comunitaria, que no existan distorsiones a la competencia que puedan conllevar la apertura de procedimientos de infracción al Reino de España por incumplimiento de la normativa sobre ayudas de Estado a la que se refieren los artículos 107 y 108 del Tratado de Funcionamiento de la Unión Europea, debidas a actuaciones de operadores públicos en zonas en las que existe plena competencia entre operadores privados. Si bien es cierto que se aumenta mínimamente la carga administrativa, no parece que en las relaciones entre administraciones públicas pueda señalarse este como argumento para defender su inconstitucionalidad, no existiendo, en todo caso, afectación alguna de las reglas establecidas en el art. 9 LGTel, ni vulneración de competencias autonómicas estatutariamente reconocidas.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constitucionalidad de la regulación de las medidas cautelares de la nueva redacción del art. 81.1 LGTel es defendida por el abogado del Estado, señalando que estas medidas vienen contempladas en el art. 30.6 del Código europeo de las comunicaciones electrónicas, medidas a las que les son aplicables las garantías que, especialmente en el ámbito del procedimiento sancionador, protegen a los administrados, como los requisitos de motivación, necesidad de su adopción o proporcionalidad, a los que se refiere el art. 56.2 de la Ley 39/2015. Por lo demás, el precepto establece las condiciones en las que puede declararse el cese de la actividad sin audiencia previa del presunto infractor y se aplica a todo aquel que haya cometido la actividad infractora, con independencia de que se trate de una persona física o jurídica, pública o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niega que exista vulneración de derechos fundamentales en la nueva regulación del art. 4.6 LGTel, en la medida en que este precepto no habilita al Gobierno a intervenir servicios digitales ni servicios audiovisuales o medios de comunicación, por cuanto no se han alterado el ámbito objetivo y las definiciones que vienen establecidas en la Ley general de telecomunicaciones. Insiste el abogado del Estado en que la finalidad del precepto no es el control de la red o la interrupción de acceso a internet o a parte de ella, sino su mantenimiento o restablecimiento ante situaciones provisionales y extraordinarias de anormal funcionamiento por motivos tasados, que son los recogidos en el propio art. 4.6 LGTel.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descarta que el art. 7 del Real Decreto-ley 14/2019 infrinja las competencias autonómicas, en cuanto se limita a incorporar medidas para reforzar la coordinación ante incidentes de seguridad en las redes y sistemas de información que encuentran amparo en las competencias estatales en materia de telecomunicaciones y de seguridad pública (art. 149.1.21 y 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10 de febrero de 2023, el magistrado don Juan Carlos Campo Moreno formuló su abstención en relación con el presente proceso constitucional, abstención que fue considerada justificada por el Pleno en el auto de 21 de febrero de este año dictado en el recurso de inconstitucionalidad núm. 4129-2018, lo que dio lugar a apartarle definitivamente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2023,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el Gobierno de la Generalitat de Cataluña contra los arts. 1, 2, 3, 4, 6 y 7; la disposición adicional única; las disposiciones transitorias primera y segunda y la disposición final primera del Real Decreto-ley 14/2019, de 31 de octubre, por el que se adoptan medidas urgentes por razones de seguridad pública en materia de administración digital, contratación del sector público y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 refieren a la modificación de la Ley Orgánica 4/2015, de 30 de marzo, de protección de la seguridad ciudadana (en adelante, LOPSC) y de la Ley 59/2003, de 19 de diciembre, de firma electrónica, en cuanto al DNI y DNI electrónico, respectivamente (arts. 1 y 2); a la modificación de la Ley 39/2015, de 1 de octubre, del procedimiento administrativo común de las administraciones públicas, en cuestiones relativas a la administración electrónica (art. 3 y disposición transitoria primera); a la reforma de la Ley 40/2015, de 1 de octubre, de régimen jurídico del sector público, en aspectos relacionados con la ubicación de los sistemas de información y comunicaciones para el registro de datos y las transmisiones de datos entre administraciones públicas (art. 4 y disposición transitoria segunda); a la modificación de la Ley 9/2014, de 9 de mayo, general de telecomunicaciones, respecto a la potestad gubernamental de intervención de redes y servicios de comunicaciones, a la adopción de medidas previas al procedimiento sancionador, así como en relación a los deberes de suministro de información que se imponen (art. 6 y disposición adicional única) y a la reforma del Real Decreto-ley 12/2018, de 7 de septiembre, de seguridad de las redes y sistemas de información, en lo relativo a la organización para la respuesta a incidentes de seguridad informática (art. 7). La disposición final primera relaciona los títulos competenciales estatales a cuyo amparo se dicta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interposición del recurso se fundamenta en argumentos que pueden agruparse en torno a tres tipos de infracciones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considera que se incumplen los requisitos previstos en el art. 86 CE respecto a la utilización del decreto-ley. La demanda argumenta que no se acredita la concurrencia de una situación excepcional que justifique el recurso a la norma de urgencia. Tampoco habrían quedado acreditadas la emergencia o urgencia, en el sentido de que las medidas aprobadas no hubieran podido ser adoptadas mediante el procedimiento legislativo ordinario o, en su caso, de urgencia. La falta de identificación de la situación extraordinaria que se quiere afrontar determina también que no pueda analizarse si las medidas adoptadas responden de forma congruente con la situación que ha justificado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que determinadas previsiones del Real Decreto-ley 14/2019 no se adecuan al orden constitucional y estatutario de distribución de competencias. Los arts. 1 a 4 serían, de uno u otro modo, contrarios a las competencias autonómicas para la organización de su propia administración reconocidas en los arts. 150 y 159 EAC, en relación específicamente a la creación y mantenimiento de servicios de administración electrónica. Los arts. 3 y 4 serían también contrarios a las competencias autonómicas en lo relativo a la obligación de ubicar los sistemas de información en territorio de la Unión Europea y especialmente en territorio español. Lo mismo sucede con las limitaciones de las transferencias de datos a terceros países. Por su parte, la obligación de comunicar previamente a la administración cedente, cuando se pretenda realizar un tratamiento ulterior de datos para fines distintos, a fin de que se pueda comprobar que el tratamiento posterior no sea para fines incompatibles con aquel para el que se recogieron, se considera una medida de control inconstitucional sobre la administración de la Generalitat de Cataluña. Asimismo se alega que los arts. 6 y 7 del Real Decreto-ley 14/2019 exceden de las competencias estatales en materia de telecomunicaciones y seguridad de las redes y sistemas de información (art. 149.1.21 CE), vulnerando las competencias de la comunidad autónoma respecto a los servicios de telecomunicaciones autonómicos (arts. 150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intervención regulada en el art. 6.1 del Real Decreto-ley 14/2019, al dar nueva redacción al art. 4.6 LGTel, incorporando una facultad gubernativa de intervención amplia y de alcance general sobre el conjunto de redes y servicios de las comunicaciones electrónicas, amparada en el orden público, contraviene las garantías de los derechos constitucionales de los arts. 18 y 20 CE, específicamente en relación con las telecomunicaciones. Asimismo, al art. 6.5 se le reprocha que reduce las garantías exigibles para la adopción de medidas provisionales en 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pormenorizadamente en el relato de antecedentes, el abogado del Estado ha negado las vulneraciones constitucionales denunciadas, interesando, en consecuencia,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Observaciones sobre la pervivencia del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la interposición del recurso de inconstitucionalidad núm. 718-2020, el 4 de febrero de 2020, el contenido del Real Decreto-ley 14/2019, de 31 de octubre, por el que se adoptan medidas urgentes por razones de seguridad pública en materia de administración digital, contratación del sector público y telecomunicaciones, ha sido modificado en varias ocasiones, a través de la revisión de las leyes que este Real Decreto-ley 14/2019 venía a modificar en sus siete preceptos. Concretamente han sido derogadas la Ley 59/2003, de 19 de diciembre, de firma electrónica (y por tanto modificado en el sentido en que se verá el contenido del art. 2 del Real Decreto-ley 14/2019) y la Ley 9/2014, de 9 de mayo, general de telecomunicaciones (a la que introdujo modificaciones el artículo 6 del Real Decreto-ley 14/2019). Por su parte, ha sido modificada —en parte de los preceptos cuya regulación se impugna en el presente recurso— la Ley 39/2015, de 1 de octubre, del procedimiento administrativo común de las administraciones públicas (a la que se refiere el artículo 3 del Real Decreto-ley 14/2019).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el contenido de las modificaciones normativas que afectan al objeto del recurso conviene recordar, citando el fundamento jurídico 1 del ATC 147/2009, de 12 de mayo, que este tribunal viene manteniendo que, en el caso de recursos de inconstitucionalidad como el que ahora nos ocupa, “puede decirse que por regla general la modificación, derogación o pérdida de vigencia de los preceptos legales controvertidos conlleva la extinción del objeto del proceso constitucional (al respecto, STC 196/1997, de 13 de noviembre, FJ 2)”. Ello se aplica en particular cuando nos encontramos ante impugnaciones basadas en motivos sustantivos, como puede ser la vulneración de derechos fundamentales, en cuyo caso, la sola constatación de que la redacción impugnada ha dejado de estar en vigor determina, como regla general, la pérdida sobrevenida de objeto del recurso de inconstitucionalidad [por todas, STC 140/2016,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regla general válida para los recursos de inconstitucionalidad, sin embargo, le acompañan dos excepciones que se identifican claramente en nuestra jurisprudencia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refiere a la impugnación, mediante recurso abstracto, de la constitucionalidad de los decretos-leyes por falta de concurrencia del presupuesto habilitante (ex art. 86.1 CE). En estos casos una reiterada jurisprudencia sostiene que la modificación legislativa posterior del decreto-ley impugnado, no impide a la jurisdicción constitucional controlar si la potestad reconocida al Gobierno por el art. 86.1 CE se ejerció siguiendo los requisitos establecidos en dicho precepto constitucional. La razón de ser del mantenimiento del interés del recurso y, por tanto, de la conservación del objeto del mismo, es asegurar que el Tribunal vele “por el recto ejercicio de la potestad de dictar decretos-leyes, dentro del marco constitucional, decidiendo la validez o invalidez de las normas impugnadas, sin atender a su vigencia o derogación en el momento en que se pronuncia el fallo [SSTC 31/2011, de 17 de marzo, FJ 2, y 182/2013, de 23 de octubre, FJ 2 B)]” (STC 34/2017, de 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excepción se identifica en materia de impugnaciones de base competencial, que se articulan a través del recurso de inconstitucionalidad dirigido contra una norma con rango de ley posteriormente derogada o modificada. Aquí, la posición de la jurisprudencia constitucional se basa en el mismo principio sobre la pervivencia del objeto del recurso que inspira la excepción relativa al recurso contra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supuestos, el mantenimiento del objeto del recurso dependerá de si la nueva normativa, sustitutoria de la impugnada, viene a plantear o no los mismos problemas competenciales señalados en el recurso de inconstitucionalidad [por todas, STC 134/2011, de 20 de julio, FJ 2 b)]. Si los problemas competenciales subsisten, ello justifica la pervivencia del objeto del recurso de la competencia para resolverlo del Tribunal porque “la función de preservar los ámbitos respectivos de competencias no puede quedar enervada por la sola derogación o modificación de las disposiciones cuya adopción dio lugar al litigio” (STC 18/2016, de 4 de febrero, FJ 2, y jurisprudencia allí citada).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134/2011,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planteamiento exige analizar, artículo por artículo de los que se han visto derogados o modificados, si las nuevas disposiciones que han venido a sustituirlos plantean los mismos problemas competenciales que se suscitan en el recurso de inconstitucionalidad, de modo tal que si los problemas siguen presentes, se considerará persistente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impugnado art. 2 del Real Decreto-ley 14/2019 modifica el art. 15.1 de la Ley 59/2003, de 19 de diciembre, de firma electrónica, que viene a ser derogada por la Ley 6/2020, de 11 de noviembre, reguladora de determinados aspectos de los servicios electrónicos de confianza. El art. 15.1 de la Ley 59/2003, en la redacción dada por el precepto impugnado, se refería al documento nacional de identidad electrónico, cuestión a la que hace asimismo referencia la disposición adicional tercera de la ley 6/2020, que establece en su apartado primero que el “el Documento Nacional de Identidad electrónico es el Documento Nacional de Identidad que permite acreditar electrónicamente la identidad personal de su titular, en los términos establecidos en el artículo 8 de la Ley Orgánica 4/2015, de 30 de marzo, de protección de la seguridad ciudadana, así como la firma electrónica de documentos”. Por tanto, la redacción cuestionada en el presente recurso de inconstitucionalidad se lleva íntegramente a la disposición adicional tercera de la Ley 6/2020. Debe entenderse, por tanto, que el problema competencial suscitado respecto del art. 2 del Real Decreto-ley 14/2019 no ha desaparecido del ordenamiento jurídico y, por tanto, se mantiene este concreto objeto del recurso, sobre el que deberemos pronunciarnos.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3 del Real Decreto-ley, modifica los arts. 3, 10 y la disposición adicional sexta de la Ley 39/2015, de 1 de octubre, del procedimiento administrativo común de las administraciones públicas. Algunos apartados de los arts. 9 y 10 serán sucesivamente modificados por la Ley 11/2022, de 28 de junio,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art. 9.2 c) de la Ley 39/2015, será modificado por la disposición final 1.1 LGTel, resultando que la nueva redacción de este apartado es la siguiente: “c) Cualquier otro sistema que las administraciones públicas consideren válido en los términos y condiciones que se establezca, siempre que cuenten con un registro previo como usuario que permita garantizar su identidad y previa comunicación a la Secretaría General de Administración Digital del Ministerio de Asuntos Económicos y Transformación Digital. Esta comunicación vendrá acompañada de una declaración responsable de que se cumple con todos los requisitos establecidos en la normativa vigente. De forma previa a la eficacia jurídica del sistema, habrán de transcurrir dos meses desde dicha comunicación, durante los cuales el órgano estatal competente por motivos de seguridad pública podrá acudir a la vía jurisdiccional, previo informe vinculante de la Secretaría de Estado de Seguridad, que deberá emitir en el plazo de diez días desde su solicitud. Las Administraciones Públicas deberán garantizar que la utilización de uno de los sistemas previstos en las letras a) y b) sea posible para todo procedimiento, aun cuando se admita para ese mismo procedimiento alguno de los previstos en la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10.2 c) de la Ley 39/2015, queda modificado por la disposición final 1.2 LGTel, siendo su redacción actual la que sigue: “c) Cualquier otro sistema que las administraciones públicas consideren válido en los términos y condiciones que se establezca, siempre que cuenten con un registro previo como usuario que permita garantizar su identidad y previa comunicación a la Secretaría General de Administración Digital del Ministerio de Asuntos Económicos y Transformación Digital. Esta comunicación vendrá acompañada de una declaración responsable de que se cumple con todos los requisitos establecidos en la normativa vigente. De forma previa a la eficacia jurídica del sistema, habrán de transcurrir dos meses desde dicha comunicación, durante los cuales el órgano estatal competente por motivos de seguridad pública podrá acudir a la vía jurisdiccional, previo informe vinculante de la Secretaría de Estado de Seguridad, que deberá emitir en el plazo de diez días desde su solicitud. Las administraciones públicas deberán garantizar que la utilización de uno de los sistemas previstos en las letras a) y b) sea posible para todos los procedimientos en todos sus trámites, aun cuando adicionalmente se permita alguno de los previstos al amparo de lo dispuesto en la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nueva redacción, que no hace referencia al sistema de clave concertada en particular, se deduce que el sistema previsto en el Real Decreto-ley 14/2019, que contemplaba que los sistemas de clave concertada u otros sistemas previstos por las administraciones debían ser previamente autorizados por la Secretaría General de Administración Digital, en las condiciones previstas en el precepto, ha sido sustituido por un modelo de comunicación previa acompañada de declaración responsable, que solo excepcionalmente, y mediante intervención jurisdiccional, puede encontrar oposición de la Secretaría General de Administración Digital. Por tanto, la modificación normativa ha hecho desaparecer el motivo de impugnación, porque ha sustituido el modelo de autorización, que era el considerado inconstitucional por los recurrentes por oposición a los arts. 150 y 159 EAC, por el modelo de comunicación previa acompañado de declaración responsable. El recurso de inconstitucionalidad en este punto se ha visto afectado por una pérdida sobrevenida del objeto, por lo que el Tribunal no dará respuesta a la queja relativa a los apartados 9.2 c) y 10.2 c) de la Ley 39/2015 en la redacción dada por el art. 3.1 y 2 del Real Decreto-ley 14/2019.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6 Real Decreto-ley 14/2019 modifica varios preceptos de la Ley 9/2014, de 9 de mayo, general de telecomunicaciones. Esta fue derogada, a excepción de su disposición adicional decimosexta y las disposiciones transitorias séptima, novena y duodécima, por la disposición derogatoria única a) de la Ley 11/2022, de 28 de junio, general de telecomunicaciones. No obstante, los contenidos de la antigua Ley general de telecomunicaciones se mantienen en buena medida en la nueva Ley general de telecomunicaciones y, en particular, lo hacen respecto de lo regulado en el art. 6 del Real Decreto-ley 14/2019.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antiguo art. 4 de la Ley 9/2014 (rubricado “Servicios de telecomunicaciones para la defensa nacional, la seguridad pública, la seguridad vial y la protección civil”), pasa a ser en el art. 4 de la Ley 11/2022 (servicios de telecomunicaciones para la seguridad nacional, la defensa nacional, la seguridad pública, la seguridad vial y la protección civil). El apartado 6 de la primera, que es el que interesa al objeto del presente recurso, pasa a tener, en la segunda, la siguiente dicción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con carácter excepcional y transitorio, podrá acordar la asunción por la administración general del Estado de la gestión directa de determinados servicios de comunicaciones electrónicas disponibles al público, distintos de los servicios de comunicaciones interpersonales, independientes de la numeración o de la explotación de ciertas redes públicas de comunicaciones electrónicas, para garantizar la seguridad pública y la seguridad nacional, en los términos en que dichas redes y servicios están definidos en el anexo II, excluyéndose en consecuencia las redes y servicios que se exploten o presten íntegramente en autoprestación. Esta facultad excepcional y transitoria de gestión directa podrá afectar a cualquier infraestructura, recurso asociado o elemento o nivel de la red o del servicio que resulte necesario para preservar o restablecer la seguridad pública y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esta intervención podrá suponer una vulneración de los derechos fundamentales y libertades públicas reconocidas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caso de incumplimiento de las obligaciones de servicio público a las que se refiere el título III, el Gobierno, previo informe preceptivo de la Comisión Nacional de los Mercados y la Competencia, e igualmente con carácter excepcional y transitorio, podrá acordar la asunción por la administración general del Estado de la gestión directa de los correspondientes servicios o de la explotación de las correspondientes redes. En este último caso, podrá, con las mismas condiciones, intervenir la prestación de los servicios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de asunción de la gestión directa del servicio y de intervención de este o los de intervenir o explotar las redes a los que se refieren los párrafos anteriores se adoptarán por el Gobierno por propia iniciativa o a instancia de una administración pública competente. En este último caso, será preciso que la administración pública tenga competencias en materia de seguridad o para la prestación de los servicios públicos afectados por el anormal funcionamiento del servicio o de la red de comunicaciones electrónicas. En el supuesto de que el procedimiento se inicie a instancia de una Administración distinta de la del Estado, aquella tendrá la consideración de interesada y podrá evacuar informe con carácter previo a la resolución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de asunción de la gestión directa del servicio y de intervención de este o los de intervenir o explotar las redes a los que se refiere este apartado deberán ser comunicados por el Gobierno en el plazo de veinticuatro horas al órgano jurisdiccional competente para que, en un plazo de cuarenta y ocho horas, establezca si los mismos resultan acordes con los derechos fundamentales y libertades públicas reconocidas en el ordenamiento jurídico, procediendo a su anulación en caso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tras la lectura atenta del precepto, que en la nueva redacción ha desaparecido la alusión al orden público como causa justificativa de la asunción de la gestión directa o la intervención de las redes y servicios de comunicaciones electrónicos por parte de la administración general del Estado. Siendo esta alusión, contenida en la anterior redacción del precepto, la que sustentaba la queja de inconstitucionalidad contenida en el escrito de demanda, al entender los recurrentes que dicha mención a un término impreciso suponía una injerencia en las competencias de la Generalitat de Cataluña, su eliminación hace desaparecer asimismo el objeto del recurso de inconstitucionalidad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6.2 del Real Decreto-ley 14/2019 modifica el art. 6.3 LGTel respecto de los “requisitos exigibles para la explotación de las redes y la prestación de los servicios de comunicaciones electrónicas”. En la nueva Ley general de telecomunicaciones, de 28 de junio de 2022, aquel precepto pasa a ser el art. 6 (“Requisitos exigibles para el suministro de las redes y la prestación de los servicios de comunicaciones electrónicas”), en su apartado séptimo, con la siguiente 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administraciones públicas comunicarán al Ministerio de Asuntos Económicos y Transformación Digital toda instalación o explotación de redes de comunicaciones electrónicas en régimen de autoprestación que haga uso del dominio público, tanto si dicha instalación o explotación se realiza de manera directa, a través de cualquier entidad o sociedad dependiente de ella o a través de cualquier entidad o sociedad a la que se le haya otorgado una concesión o habilitación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autoprestación en la instalación o explotación de dicha red puede ser total o parcial, y por tanto dicha comunicación deberá efectuarse aun cuando la capacidad excedentaria de la citada red pueda utilizarse para su explotación por terceros o para la prestación de servicios de comunicaciones electrónicas disponibles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se utilice o esté previsto utilizar, directamente por la administración pública o por terceros, la capacidad excedentaria de estas redes de comunicaciones electrónicas en régimen de autoprestación, el Ministerio de Asuntos Económicos y Transformación Digital verificará el cumplimiento de lo previsto en el artículo 13. A tal efecto, la administración pública deberá proporcionar al Ministerio de Asuntos Económicos y Transformación Digital toda la información que le sea requerida a efecto de verificar dicho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real decreto podrán especificarse aquellos supuestos en que, en atención a las características, la dimensión de la instalación o la naturaleza de los servicios a prestar, no resulte necesario que las administraciones públicas efectúen la comunicación a que se refiere este apartado sobre la instalación de redes de comunicaciones electrónicas en régimen de autoprestación que haga uso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innovación legislativa, en este caso, se centra en el último párrafo del precepto, en el que prevé un desarrollo reglamentario que contemple eventuales excepciones a la comunicación a que se refiere el apartado. En todo caso, la causa de inconstitucionalidad asociada al precepto en la versión que introduce el art. 6.2 del Real Decreto-ley 14/2019, esto es la mera existencia de la obligación de comunicación de las redes en régimen de autoprestacion, no ha dejado de ser objeto del recurso, por cuando la obligación sigue existiendo sin perjuicio del futuro reconocimiento reglamentario de algunas excepciones a dicha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el art. 6.5 del Real Decreto-ley 14/2019, da nueva redacción al art. 81.1 de la Ley general de telecomunicaciones, que pasa a ser el art. 111.1 de la Ley general de telecomunicaciones de 2022. La nueva redacción de este precepto, referido a la suspensión cautelar de la actividad infractora antes de incoarse el procedimiento sancionador,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Previamente al inicio del procedimiento sancionador, podrá ordenarse por el órgano competente del Ministerio de Asuntos Económicos y Transformación Digital o de la Comisión Nacional de los Mercados y la Competencia, mediante resolución motivada sin audiencia previa, el cese de la presunta actividad infractora cuando existan razones de imperiosa urgencia basada en alguno de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exista una amenaza inmediata y grave para el orden público, la seguridad pública o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exista una amenaza inmediata y grave para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de la supuesta actividad infractora puedan producirse perjuicios graves al funcionamiento de los servicios de seguridad pública, protección civil y de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cuando se interfiera gravemente a otros servicios o redes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cuando cree graves problemas económicos u operativos a otros proveedores o usuarios de redes o servicios de comunicaciones electrónicas o demás usuarios del dominio público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innovación legislativa en este precepto viene dada por la previsión expresa de que la resolución que adopta la suspensión cautelar deba ser motivada. La ausencia de motivación era objeto del recurso de inconstitucionalidad en relación con la eventual vulneración de los arts. 9.3 y 25 CE, pero tratándose estas de quejas ajenas a la eventual lesión de las competencias autonómicas, la mera modificación de la norma acarrea la pérdida de objeto del recurso en este punto. En cambio, los argumentos vinculados al hecho de que la medida cautelar es contraria a las competencias autonómicas, en cuanto puede suponer la intervención sobre redes públicas de comunicación y recursos que soportan las prestaciones digitales de la administración autonómica y en régimen de autoprestación, se mantienen activas como argumentos impugnatorios, de modo que el recurso no pierde objeto en este concreto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en el presente recurso de inconstitucionalidad, la modificación o derogación de las disposiciones a las que se refieren los artículos 2, 3 y 6 impugnados 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desaparición sobrevenida del objeto del recurso en lo que se refiere a las impugnaciones basadas en motivos sustantivos del art. 6 del Real Decreto-ley, por vulneración de los arts. 18 y 20 CE [antecedente 1 C)], así como la relativa a la impugnación específica del art. 6.5 por infracción de los arts. 9.3 y 25 CE [antecedente 1 B) c) (iii)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desaparición sobrevenida del objeto del recurso allí donde el conflicto competencial ha sido superado con las nuevas previsiones normativas, lo que se proyecta a la impugnación del art. 3.1 y 2 del Real Decreto-ley, en cuanto modifica los arts. 9.2 c) y 10.2 c) de la Ley 39/2015 [antecedente 1 B) a) (ii)]; y al art. 6.1 impugnado, que modifica el art. 4.6 de la Ley 9/2014 [antecedente 1 B) c)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mantenimiento del objeto del recurso en relación con la impugnación de la totalidad del Real Decreto-ley 14/2019 por falta de concurrencia del presupuesto habilitante ex art. 86.1 CE [antecedente 1 A)], así como el mantenimiento de las quejas relativas a la alteración del régimen constitucional de reparto de competencias respecto de los preceptos que no se han visto modificados o que han sido modificados manteniéndose vivo el conflicto competencial identificado en la demanda [antecedente 1 B), apartados a) (i); a) (iii); b) (i); b) (ii); b) (iii); c) (i); c) (iii) parcial y c)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Control de constitucionalidad de la definición explícita y razonada de la situación de “extraordinaria y urgente necesidad”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dar respuesta a las tachas de inconstitucionalidad que se han expuesto, debemos comenzar por la pretensión impugnatoria vinculada a la utilización del instrumento normativo de urgencia, ya que, conforme a doctrina reiterada (por todas, STC 105/2018, de 4 de octubre, FJ 3, y las que allí se citan), el examen de las infracciones que se refieren al art. 86 CE ha de ser prioritario en el orden de nuestro enjuiciamiento, toda vez que la infracción denunciada incide directamente sobre la validez de los preceptos impugnados, ya que se cuestiona la legitimidad constitucional de su inclusión en una norma de urgencia. Por tanto, si se estimaran las alegaciones relativas al art. 86 CE, resultaría innecesario el examen de las restantes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sostiene que, del análisis de la exposición de motivos y del debate parlamentario de su convalidación en la Diputación Permanente del Congreso de los Diputados, no se infiere que concurra una necesidad extraordinaria que justifique el uso de la potestad legislativa excepcional en el caso del Real Decreto-ley 14/2019. Se hacen referencias genéricas a la necesidad de adaptación a la aceleración en el empleo de nuevas tecnologías por parte de la administración, que se complementan con consideraciones que, por un lado, se fundamentan en referencias a los desafíos de las nuevas tecnologías, a su carácter estratégico para la seguridad nacional y su mayor exposición a nuevas amenazas del desarrollo tecnológico. Por otro lado, se añaden consideraciones más específicas, como serían las referencias a “los recientes y graves acontecimientos acaecidos en parte del territorio español”, que no se definen y respecto a los que se considera que demandan una respuesta inmediata para evitar que se reproduzcan, estableciendo un marco preventivo con el objetivo de proteger los derechos y libertades constitucionalmente reconocidos y garantizar la seguridad pública de todos los ciudadanos. Para la demanda, el Gobierno se limita a realizar una mera declaración formal de la necesidad de la aprobación rápida e inminente de la norma, y no aporta la motivación de las razones que imposibilitan la consecución de la eficacia de las medidas pretendidas mediante su tramitación y aprobación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su parte, que ha quedado acreditado que los riesgos para los ciudadanos y para la propia administración pública, derivados de la aceleración de la transformación digital de las administraciones públicas, justifican la adopción de medidas de prevención como urgente respuesta a los riesgos para la seguridad pública y el adecuado ejercicio de los derechos y libertades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numerosas sentencias este tribunal ha resumido la doctrina constitucional elaborada en relación con el presupuesto que habilita al Gobierno para aprobar normas provisionales con rango de ley, lo que nos dispensa de reiterarla una vez más (por todas, STC 156/2021, de 16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Bastará recordar que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que la apreciación de la concurrencia de la extraordinaria y urgente necesidad constituye un juicio político que corresponde efectuar al Gobierno (titular constitucional de la potestad legislativa de urgencia) y al Congreso de los Diputados (titular de la potestad de convalidar, derogar o tramitar el texto como proyecto de ley), incumbiéndole a este tribunal controlar que ese juicio político no desborde los límites de lo manifiestamente razonable, sin suplantar a los órganos constitucionales que intervienen en la aprobación y convalidación de los decretos-leyes; y que ese control externo se concreta en la comprobación de que el Gobierno haya definido, de manera explícita y razonada, una situación de extraordinaria y urgente necesidad que precise de una respuesta normativa con rango de ley, y de que, además, exista una conexión de sentido entre la situación definida y las medidas adoptadas para hacerle frente (en este sentido, STC 20/2021, de 18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nuestra doctrina ha precisado que no es necesario que la misma se contenga siempre en el propio decreto-ley, sino que tal presupuesto cabe deducirlo igualmente de una pluralidad de elementos que son, básicamente, los que quedan reflejados en la exposición de motivos de la norma, a lo largo del debate parlamentario de convalidación, y en el propio expediente de elaboración de la misma (STC 152/2017, de 21 de diciembre, FJ 3, y las que allí se citan). Respecto de la conexión de sentido entre la situación de urgencia definida y las medidas adoptadas, deben valorarse el contenido y la estructura de las disposiciones incluidas en el decreto-ley controvertido [por todas STC 61/2018, de 7 de junio,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exposición de motivos del Real Decreto-ley 14/2019 comienza su apartado I indicando que “(l)a sociedad actual requiere de adaptaciones en la esfera digital que exigen de una traducción en el plano normativo. El desarrollo y empleo de las nuevas tecnologías y redes de comunicaciones por parte de las Administraciones Públicas se está acelerando. Ello exige establecer sin demora un marco jurídico que garantice el interés general y, en particular, la seguridad pública, asegurando la adecuada prestación de los servicios públicos y, al mismo tiempo, que la administración digital se emplee para fines legítimos que no comprometan los derechos y libertades de los ciudadanos”. Posteriormente, indica que la Ley 36/2015, de 28 de septiembre, de seguridad nacional, “describe los riesgos asociados a las nuevas tecnologías como uno de los principales desafíos de la sociedad actual”, siendo la ciberseguridad uno de los ámbitos prioritarios de actuación de la estrategia de seguridad nacional 2017, aprobada mediante Real Decreto 1008/2017, de 1 de diciembre, en cuanto “identifica las ciberamenazas y el espionaje como amenazas que comprometen o socavan la seguridad nacional”. Continúa afirmando que “(e)l desarrollo tecnológico implica una mayor exposición a nuevas amenazas, especialmente las asociadas al ciberespacio, tales como el robo de datos e información, el hackeo de dispositivos móviles y sistemas industriales, o los ciberataques contra infraestructuras críticas. La hiperconectividad actual agudiza algunas de las vulnerabilidades de la seguridad pública y exige una mejor protección de redes y sistemas, así como de la privacidad y los derechos digitales del ciudadano”. En esa línea, se indica que “entre los principales desafíos que las nuevas tecnologías plantean desde el punto de vista de la seguridad pública se encuentran las actividades de desinformación, las interferencias en los procesos de participación política de la ciudadanía y el espionaje. Estas actividades se benefician de las posibilidades que ofrece la sofisticación informática para acceder a ingentes volúmenes de información y datos sensibles”. Se alude a continuación al “proceso de transformación digital de la administración”, señalando que “[l]a administración electrónica agudiza la dependencia de las tecnologías de la información y extiende la posible superficie de ataque, incrementando el riesgo de utilización del ciberespacio para la realización de actividades ilícitas que impactan en la seguridad pública y en la propia privacidad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“los recientes y graves acontecimientos acaecidos en parte del territorio español han puesto de relieve la necesidad de modificar el marco legislativo vigente para hacer frente a la situación. Tales hechos demandan una respuesta inmediata para evitar que se reproduzcan sucesos de esta índole estableciendo un marco preventivo a tal fin, cuyo objetivo último sea proteger los derechos y libertades constitucionalmente reconocidos y garantizar la seguridad pública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el apartado III de la exposición de motivos vuelve a referirse al requisito de la extraordinaria y urgente necesidad, indicando que “el real decreto-ley constituye un instrumento constitucionalmente lícito, siempre que el fin que justifica la legislación de urgencia, sea, tal como reiteradamente ha exigido nuestro Tribunal Constitucional (sentencias 6/1983, de 4 de febrero, FJ 5; 11/2002, de 17 de enero, FJ 4, 137/2003, de 3 de julio, FJ 3, y 189/2005, de 7 julio, FJ 3), subvenir a un situación concreta, dentro de los objetivos gubernamentales, que por razones difíciles de prever exige una acción normativa inmediata en un plazo más breve que el requerido por la vía normal o por el procedimiento de urgencia para la tramitación parlamentaria de las leyes”, mencionando luego la doctrina constitucional en torno a la concurrencia de los presupuestos habilitantes de la extraordinaria y urgente necesidad y a la necesaria conexión de sentido entre la situación de necesidad definida y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también que “la alternativa de introducir estas medidas mediante un proyecto de ley no es factible en el presente caso, habida cuenta de que las Cámaras se encuentran disueltas y no es posible dilatar su adopción hasta la constitución de las Cortes Generales, y, aun utilizándose entonces el trámite de urgencia, no se lograría reaccionar a tiempo”. Se concluye afirmando que “los motivos que acaban de exponerse justifican ampliamente la concurrencia de los requisitos constitucionales de extraordinaria y urgente necesidad, que habilitan al Gobierno para aprobar el presente real decreto-ley dentro del margen de apreciación que, en cuanto órgano de dirección política del Estado, le reconoce el artículo 86.1 de la Constitución (STC 142/2014, FJ 3 y STC 61/2018, FFJJ 4 y 7). Concurren también las notas de excepcionalidad, gravedad y relevancia que hacen necesaria una acción normativa inmediata en un plazo más breve que el requerido para la tramitación parlamentaria de una ley, bien sea por el procedimiento ordinario o por el de urgencia (STC 68/2007, FJ 10 y STC 137/2011, FJ 7)”. A lo que se añade que “en el supuesto abordado por este real decreto-ley ha de subrayarse que para subvenir a la situación de extraordinaria y urgente necesidad descrita es necesario proceder a la reforma de varias normas con rango de ley, lo que de por sí exige ‘una respuesta normativa con rango de ley’ [STC 152/2017, de 21 de diciembre, FJ 3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de convalidación del Real Decreto-ley 14/2019, de 27 de noviembre de 2019, ante la Diputación Permanente del Congreso de los Diputados (debate que se transcribe en “Diario de Sesiones. Congreso de los Diputados”, XIII Legislatura, núm. 14, págs. 13-31), la ministra de Economía y Empresa en funciones asumió su defensa en nombre del Gobierno señalando que la revolución digital “exige establecer sin demora un marco jurídico que garantice el interés general y, en particular, la seguridad pública, asegurando la adecuada prestación de los servicios públicos y, al mismo tiempo, que la administración digital se emplea para fines legítimos que no comprometan los derechos y libertades de los ciudadanos”. Esta idea se reitera posteriormente cuando afirma que “es imprescindible garantizar a los ciudadanos un nivel de seguridad y protección de sus derechos en el ámbito digital exactamente igual al que tienen en el ámbito analógico, y este, y no otro, es el objetivo que se persigue con este real decreto-ley, señorías, que incluye medidas en los ámbitos de la documentación nacional de identidad, la identificación electrónica ante la administración y datos en poder de las administraciones públicas, la contratación pública, las telecomunicaciones y la seguridad en las redes y sistemas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sostiene que “[e]l real decreto-ley que se somete hoy a convalidación es coherente con los principios de urgente y extraordinaria necesidad que se exigen a esta figura jurídica. Se trata de una norma urgente, habida cuenta de la celeridad con la que se están produciendo los avances en esta materia y dada la situación política actual, con el Gobierno en funciones y las cámaras disueltas. Esperar a la constitución de las nuevas Cortes Generales y tramitar un proyecto de ley habría impedido contar con la suficiente celeridad con un marco jurídico preventivo que sirva para proteger los derechos y libertades constitucionalmente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examinar el expediente de elaboración de la norma impugnada. En concreto, el documento aportado a los autos por el abogado del Estado, cuyo nombre completo es “Memoria abreviada del análisis de impacto normativo del proyecto de Real Decreto-ley por el que se adoptan medidas urgentes por razones de seguridad pública en materia de administración digital, contratación del sector público y telecomunicaciones”, elaborado conjuntamente por siete departamentos ministeriales con fecha 30 de octubre de 2019. Los contenidos de este documento han sido trasladados en gran parte a la exposición de motivos del Real Decreto-ley 14/2019 y reitera, al abordar la motivación de la propuesta, las referencias a los graves acontecimientos acaecidos en parte del territorio español, que hacen necesario adoptar medidas urgentes con el fin de preservar la seguridad pública de todos los ciudadanos. Se afirma que “resulta necesario articular una respuesta inmediata para evitar que se reproduzcan sucesos de esta índole. Ha de establecerse un marco jurídico preventivo a tal fin, cuyo objetivo último sea proteger los derechos y libertades constitucionalmente reconocidos”. Posteriormente, se alude a la intensidad del desarrollo de la administración electrónica y su dependencia de las tecnologías de la información, lo que incrementa “el riesgo de utilización del ciberespacio para la realización de actividades ilícitas que impactan en la seguridad pública y en la propia privacidad de los ciudadanos”, con la consecuencia de que se entiende obligado “establecer sin demora un marco jurídico que garantice el interés general y, en particular, la seguridad pública. Solo de este modo podrá asegurarse que la administración digital se emplea para fines legítimos que no comprometan los derechos y libertades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denominado “Análisis de alternativas” se indica que “se consideró la alternativa de introducir estas medidas mediante un proyecto de ley; sin embargo, dada la urgencia requerida para su aprobación y habida cuenta de que las Cámaras se encuentran disueltas, dilatar estas medidas hasta la constitución de las Cortes Generales, y aun utilizándose entonces el trámite de urgencia, no habría permitido reaccionar a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Expuestos y analizados todo estos motivos, debemos valorar si dan cuenta de la existencia de una justificación razonable de la situación de extraordinaria y urgente necesidad, para comprobar luego si las medidas aprobadas son congruentes con esa situación. En la realización de este examen son necesarias dos precisiones. La primera es que, aunque no se impugnan todos los preceptos del Real Decreto-ley 14/2019, las alegaciones de la demanda cuestionan la falta del presupuesto habilitante en los preceptos impugnados de forma global o común, con lo que las razones alegadas para justificar la concurrencia de la extraordinaria y urgente necesidad se pueden examinar conjuntamente. La segunda es que, en ese examen, debe tenerse en cuenta el necesario “margen de apreciación” que debe reconocerse al Gobierno como órgano de dirección política cuando de decisiones de esta naturaleza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expuesto, el Tribunal aprecia que las razones que llevaron al Gobierno a dictar los preceptos del Real Decreto-ley 14/2019 aquí cuestionados tienen que ver con la necesidad de garantizar un adecuado nivel de protección de los derechos de los ciudadanos en un entorno en constante transformación como es el digital, evitando con ello los riesgos que, en dicho entorno, pueden plantearse para la seguridad pública. Consideración esta última fundada en la mención a determinados acontecimientos acaecidos que, en la consideración del Gobierno, hacían preciso introducir modificaciones tanto en el régimen jurídico aplicable a la utilización de medios electrónicos en las relaciones entre la administración y los ciudadanos como en el ámbito de las telecomunicaciones, incrementando el estándar de protección de la seguridad pública en ambos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 debe añadirse que, cuando el Gobierno aprobó la norma, las posibilidades de que la situación de urgente necesidad que debía ser atendida pudiera solventarse a través del procedimiento legislativo era remota. Cuando se dicta el Real Decreto-ley 14/2019 recurrido en este proceso constitucional, el Gobierno llevaba más de medio año en funciones, concretamente 185 días. Las Cortes Generales fueron disueltas en virtud de lo dispuesto en el art. 99.5 CE y convocadas elecciones generales para el día 10 de noviembre de 2019 (en virtud del Real Decreto 551/2019, de 24 de septiembre, de disolución del Congreso de los Diputados y del Senado y de convocatoria de elecciones). La disolución automática de las cámaras y la correspondiente convocatoria de nuevas elecciones generales prolongó de un modo inevitable la situación de interinidad del Gobierno, iniciada originariamente con la convocatoria de elecciones de 28 de abril de 2019 (Real Decreto 129/2019, de 4 de marzo, de disolución del Congreso de los Diputados y del Senado y de convocatoria de elecciones generales). Durante el dilatado periodo de interinidad gubernamental, el Gobierno no pudo presentar proyectos de ley por establecerlo así el art. 21.5 de la Ley 50/1997, de 27 de noviembre, del Gobierno. Y, dado el breve plazo transcurrido desde la constitución de las cámaras y sus órganos hasta su disolución como consecuencia del transcurso de dos meses, a contar desde la primera votación de investidura, sin que el Congreso de los Diputados invistiera a un nuevo presidente del Gobierno (art. 99.5 CE), no era previsible que una proposición de ley pudiera culminar la tramitación parlamentaria hasta convertirse en ley. En esta situación, de prolongada interinidad del Gobierno, unida a la convocatoria de elecciones generales, que resultaba incierto el ejercicio de la potestad legislativa de las cámaras, encuentra justificación el recurso al instrumento de la legislación de urgencia para atender a la situación antes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las situación descrita por el Gobierno, aun cuando no explicitada como es deseable la carga de que concurre el presupuesto habilitante, se mantiene dentro de los márgenes de apreciación que deben reconocérsele para hacer uso de la potestad legislativa excepcional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acreditada de manera suficiente en este proceso reúne las características del art. 86.1 CE, que legitiman al Gobierno para revertirla o corregirla con una urgencia que no permitiría la aprobación de una ley formal en el parlamento. La necesidad justificadora de los decretos-leyes supone una valoración esencialmente política de ordenación de prioridades de actuación respecto de situaciones concretas y objetivos gubernamentales que, por razones difíciles de prever, requieren una acción normativa inmediata en un plazo más breve que el requerido por la vía normal o incluso por el procedimiento de urgencia para la tramitación parlamentaria de las leyes. En este caso, el Gobierno ha definido “la situación de necesidad de modo explícito y razonado”, por referencia a la situación que trata de atender y a la imposibilidad de resolverla por el procedimiento legislativo, sin necesidad de que “se refiera expresamente a todos y cada uno de los elementos determinantes de la misma, lo que no sería coherente con que la citada doctrina constitucional califique la decisión gubernativa de dictar un decreto-ley de ‘juicio político o de oportunidad’ y defina la verificación de esta decisión que atañe al Tribunal como ‘control externo’ a realizar mediante una ‘valoración conjunta de todos aquellos factores que determinaron al Gobierno a dictar la disposición legal excepcional’” (STC 93/2015,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como consecuencia de todo ello, no es posible apreciar un exceso en el margen de apreciación del Gobierno o un uso arbitrario de la potestad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elemento de nuestro canon, atendiendo al control que corresponde a este tribunal, que debe respetar el margen de discrecionalidad política que en la apreciación de este requisito corresponde al Gobierno, podemos considerar que no se ha vulnerado la conexión de sentido entre la medida adoptada y la situación de extraordinaria necesidad y urgencia definida. Las modificaciones normativas se ajustan a los objetivos que la exposición de motivos de la norma de urgencia afirma perseguir en cuanto que todas ellas tienen que ver con la garantía de los derechos de los ciudadanos y de la seguridad pública en un entorno digital. Desde esta perspectiva, las medidas contenidas en los preceptos impugnados son coherentes con la situación de necesidad definida. Por otro lado, se modifica de manera inmediata la regulación existente, lo cual también es acorde con la situación de urgencia definida. No es obstáculo para ello, el hecho de que, respecto a algunas de las medidas se otorgue un plazo para su cumplimiento (disposiciones adicional única, transitoria primera.2 y transitoria segunda.1), pues la obligación ha quedado ya fijada y el ordenamiento modificado en el momento en que la norma de urgencia se aprueba. A este respecto, la STC 237/2012, de 13 de diciembre, FJ 6, señala que “no debe confundirse eficacia inmediata de la norma provisional con la ejecución instantánea de la misma. Solo aquella es un requisito ínsito en la definición constitucional del decreto-ley establecida en el art. 86.1 CE […] en tanto que la celeridad de la completa ejecución estará en función de la naturaleza y complejidad de las propias medidas adoptadas en cada decreto-ley para hacer frente a la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Tribunal aprecia que las circunstancias reflejadas en la exposición de motivos del decreto-ley impugnado y puestas de manifiesto durante la fase de convalidación y en el expediente de elaboración de la norma reflejan, más allá de una mera conveniencia política, una situación de hecho que permite concluir, en el ámbito del control externo que compete realizar a este tribunal, que existen razones suficientes para apreciar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las quejas competenciales derivadas de la reforma de la Ley Orgánica 4/2015, de protección de la seguridad ciudadana; la Ley 59/2003, de firma electrónica, y la Ley 39/2015, de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concurrencia del primer motivo de inconstitucionalidad alegado, debemos abordar ahora el enjuiciamiento de los concretos preceptos impugnados por razones competenciales, empezando por la impugnación de los preceptos que reforman la Ley Orgánica 4/2015 y las leyes 59/2003 y 39/2015, impugnados por introducir regulaciones a las que se imputa que restringen la potestad de autoorganización autonómica en relación con la administración digital, contraviniendo con ello los arts. 150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tachas se formulan: (i) a las medidas relativas al documento nacional de identidad establecidas en los arts. 1 y 2 del Real Decreto-ley 14/2019, por los que se modifican el art. 8.1 LOPSC y el art. 15.1 de la Ley 59/2003, de 19 de diciembre, de firma electrónica; (ii) al régimen de autorización previa para el empleo de sistemas de identificación y de firma electrónica de clave concertada u otros que cuenten con un registro previo como usuario que permita garantizar su identidad y que las administraciones consideren válido, previsto en el art. 3.1 y 2 del Real Decreto-ley 14/2019, en la redacción que da a los artículos 9.2 c) y 10.2 c) de la Ley 39/2015 y (iii) a la restricción del uso de las denominadas tecnologías de registro distribuido que deriva del art. 3.3 del Real Decreto-ley 14/2019, en cuanto añade una nueva disposición adicional sexta a la citada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segundo bloque de quejas de los citados, no nos pronunciaremos por haber desaparecido sobrevenidamente el objeto del recurso en este punto, tal y como se expone extensamente en 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lo haremos sobre otra serie de argumentos que guarda relación con las quejas anteriores. Nos referimos a aquellos que se plantean la inconstitucionalidad del art 3.1 y 2 del Real Decreto-ley 14/2019, en la obligación que incorpora a los arts. 9.3 y 10.3 de la Ley 39/2015, de situar “en territorio español” los recursos técnicos necesarios para la recogida, almacenamiento, tratamiento y gestión de los sistemas previstos en los artículos 9.2 c) y 10.2 c) de la citada ley, así como, por conexión, la disposición transitoria primera, apartado 2, del propio Real Decreto-ley 14/2019. Sin embargo, la tacha formulada respecto a estos tres preceptos no se relaciona con la infracción del orden constitucional de distribución de competencias, en la medida en que lo que realmente se alega es que no se ajustan a lo previsto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(RGPD), apreciación en la que descansa la denuncia de vulneración competencial construida, en todo caso, en torno a lo que se entiende como una infracción directa de una norma de Derecho de la Unión Europea, el ya referido Reglamento general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teniendo en cuenta el modo en que se formula, esta tacha no puede ser atendida en sede de recurso de inconstitucionalidad, ya que es consolidada la doctrina recordada en la STC 81/2020, de 15 de julio, FJ 2, según la cual “el Derecho de la Unión Europea no es en sí mismo canon directo de constitucionalidad en los procesos constitucionales, de modo que la eventual infracción de las normas de la Unión Europea por leyes estatales o autonómicas constituye un conflicto de normas que ha de resolverse en el ámbito de la jurisdicción ordinaria y, en su caso, por el Tribunal de Justicia de la Unión Europea (entre otras muchas, SSTC 28/1991, de 14 de febrero, FJ 5; 128/1999, de 1 de julio, FJ 9; 173/2005, de 23 de junio, FJ 9; 135/2012, de 19 de junio, FJ 2; 64/2013, de 14 de marzo, FJ 4, y 76/2019, de 22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propio sucede también con la limitación a las transferencias de datos contenidas en el último párrafo de los nuevos arts. 9.3 y 10.3 de la Ley 39/2015, respecto a los que no hay propiamente denuncia de vulneración competencial, pues lo que en realidad se alega es que se trata de un régimen más restrictivo que el previsto en el Reglamento general de protección de datos, cuestión que, por lo que se acaba de exponer, no puede ser valorada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Dicho lo anterior, nos centraremos, en primer lugar, en la impugnación de los arts. 1 y 2 del Real Decreto-ley 14/2019, relativos a la regulación del DNI y del DNI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da nueva redacción al apartado 1 del art. 8 LOPSC,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españoles tienen derecho a que se les expida el Documento Nacional de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Nacional de Identidad es un documento público y oficial y tendrá la protección que a estos otorgan las leyes. Es el único documento con suficiente valor por sí solo para la acreditación, a todos los efectos, de la identidad y los datos personales de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 modifica el apartado 1 del art. 15 de la Ley 59/2003, de 19 de diciembre, de firma electrónica,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nacional de identidad electrónico es el documento nacional de identidad que acredita electrónicamente la identidad personal de su titular, en los términos establecidos en el artículo 8 de la Ley Orgánica 4/2015, de 30 de marzo, de protección de la seguridad ciudadana, y permite la firma electrónica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como se expone en el fundamento jurídico 2, la literalidad actual de eta previsión la siguiente, contenida en la disposición adicional tercera de la Ley 6/2020, de 11 de noviembre, reguladora de determinados aspectos de los servicios electrónicos de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Nacional de Identidad electrónico es el Documento Nacional de Identidad que permite acreditar electrónicamente la identidad personal de su titular, en los términos establecidos en el artículo 8 de la Ley Orgánica 4/2015, de 30 de marzo, de protección de la seguridad ciudadana, así como la firma electrónica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introducida en el art. 8.1 LOPSC ha consistido en añadir que el DNI es “el único documento” con suficiente valor por sí solo para acreditar “a todos los efectos” la identidad del titular y sus datos personales. La reforma del art. 15.1 de la Ley de firma electrónica es consecuencia de lo anterior, en cuanto se limita a incorporar una remisión al citado art. 8.1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el posible efecto restrictivo que la concreta regulación que ahora se efectúa pueda tener sobre las competencias de la Generalitat para determinar los sistemas de identificación de los interesados ante las administraciones públicas, incidiendo en las competencias previstas en los arts. 150 y 159 EAC. Concretamente, se critica que la principal consecuencia de dicha modificación es que la creación de sistemas de identificación y firma deba ir precedida de una identificación personal que solo podrá realizarse a través del DNI. El abogado del Estado, por el contrario, ha defendido que la regulación impugnada no impide, como parece entender la demanda, la utilización de otros sistemas de identificación, sino que veta únicamente la creación de sistemas de identificación a los que se pretendiera otorgar la misma consideración y eficacia que al DNI.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DNI se regula en el capítulo II LOPSC, (arts. 8 a 11), preceptos en los que se establece el derecho de los españoles a la expedición del DNI y el valor de dicho documento para la acreditación, a todos los efectos, de la identidad y los datos personales de su titular. Se determina el régimen de obligaciones y derechos, señalando que ningún español puede ser privado del DNI, ni siquiera temporalmente, salvo en los casos y en la forma establecidos por las leyes según las cuales deba ser sustituido por otro documento y se fija la exigencia de exhibirlo a requerimiento de los agentes de la autoridad de conformidad con lo dispuesto en la ley. El DNI también permite a los españoles mayores de edad que gocen de plena capacidad de obrar y a los menores emancipados la identificación electrónica de su titular, así como la firma electrónica de documentos, en los términos previstos en la legislación específica (en este caso, disposición adicional tercera de la Ley 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controversia competencial hemos, en primer lugar, de encuadrar la regulación cuestionada en el ámbito que le sea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disposición final primera del Real Decreto-ley 14/2019, relativa a los títulos competenciales, afirma que “los artículos 1 y 2 de este real decreto-ley se dictan al amparo del artículo 149.1.29 de la Constitución, que atribuye al Estado la competencia exclusiva en materia de seguridad pública”. Efectivamente, este encuadre es el adecuado en cuanto que la acreditación de la identidad de los ciudadanos es una premisa para que los poderes públicos puedan cumplir su función de perseguir los delitos y garantizar a la vez la seguridad ciudadana y la paz social. De hecho, garantizar el cumplimiento de los fines que persigue la Ley Orgánica de protección de la seguridad ciudadana es el sentido al que responde toda la regulación tanto sobre la documentación e identificación personal de los ciudadanos españoles, como acerca de los deberes de sus titulares y de la incorporación de las posibilidades de acreditación electrónica de la identidad y la exigencia de exhibirlos a requerimiento de los agentes de la autoridad en los supuestos y con las garantías que prevé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materia, el Estado ostenta, ex art. 149.1.29 CE, competencias sobre seguridad pública “sin perjuicio de la posibilidad de creación de policías por las comunidades autónomas en la forma que se establezca en los respectivos estatutos en el marco de lo que disponga una ley orgánica”. Por tanto, las comunidades autónomas no pueden asumir estatutariamente más competencias que las previstas, para la creación de cuerpos propios de policía, en el artículo 149.1.29 CE. Competencias que la Generalitat ostenta con los contenidos funcionales definidos en el artículo 164 EAC y —para determinados efectos— “de acuerdo con lo dispuesto en la legislación estatal” o “en el marco de la legislación estatal” (funciones contempladas, respectivamente, en los números 1 y 3 de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recoge en el fundamento jurídico 6 a) de la STC 142/2018, de 20 de diciembre, sobre la Agencia de Ciberseguridad de Cataluña, la materia “seguridad pública” es, en principio, competencia exclusiva del Estado ex artículo 149.1.29 CE, y solamente se encuentra limitada por las competencias que las comunidades autónomas hayan asumido respecto a la creación de su propia policía (con la cita, por todas, de la STC 148/2000, de 1 de junio, FJ 5). En la misma STC 142/2018 se dice que, “[s]in embargo, la seguridad pública no se agota en la actividad policial (STC 86/2014, FJ 4), de modo que la falta de identificación absoluta entre la materia seguridad pública y el ámbito propio de los servicios policiales tiene consecuencias en el plano de la delimitación de competencias en la materia, de manera que a las comunidades autónomas con competencias asumidas corresponde la organización de sus propios servicios policiales y el ejercicio de las funciones o servicios policiales no estatales, así como la necesaria inherencia o complementariedad (SSTC 104/1989, FJ 6, y 175/1999, FJ 5) de determinadas funciones o potestades no estrictamente policiales”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 la regulación del DNI y encuadrada la cuestión discutida en el ámbito de la seguridad pública, hemos de constatar ahora que el recurso parte, en este punto, de un inadecuado entendimiento de la regulación que cuestiona, lo que condiciona toda su argumentación. Atendiendo a las finalidades a las que el DNI sirve, se relaciona estrechamente con la competencia estatal en materia de seguridad pública del art. 149.1.29 CE. Pero la atribución al DNI del carácter de único documento válido para acreditar a todos los efectos la identidad y los datos personales de su titular (recuperando un rasgo que ya le atribuía el art. 1 del Decreto 196/1976, de 6 de febrero, por el que se regula el documento nacional de identidad) no va, como también ha señalado el abogado del Estado, en detrimento de la utilización de otros posibles sistemas de identificación que puedan utilizar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 la regulación del DNI convive con el mantenimiento de las reglas prescritas por la legislación estatal en materia de procedimiento administrativo común. Conforme a tales reglas, las administraciones públicas pueden verificar la identidad de los interesados en el procedimiento administrativo, mediante la comprobación del nombre y apellidos que consten en el DNI o documento identificativo equivalente (art. 9.1 Ley 39/2015). Pero se mantiene igualmente la posibilidad de que los interesados se identifiquen ante las administraciones públicas a través de sistemas basados en certificados electrónicos, de clave concertada o de cualquier otro sistema que las administraciones consideren válido (art. 9.2), como por ejemplo el conocido como sistema Cl@ve. Se constata entonces que la regulación impugnada no impide, como dice la demanda, la utilización de otro sistema de identificación, posibilidad abierta por la norma estatal en materia de procedimiento administrativo común en el referido art. 9 de la Ley 39/2015, a la que luego habrá oportunidad de referirse en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sí queda vedado con esta regulación, sin que ello plantee problema competencial alguno, dado el carácter exclusivo del título estatal en los términos que resulta de la doctrina constitucional, es, como la propia demanda reconoce, que se regulen otros sistemas de identificación a los que se les otorgue la misma consideración y eficacia descrita en el art. 8.1 LOPSC. En otros términos, las normas cuestionadas lo único que hacen es cercenar la posibilidad de introducir un nuevo documento de acreditación de la identidad que pudiera sustituir al DNI.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Respetando tal límite, impuesto por las competencias estatales en materia de seguridad pública, en nada se afecta a la posibilidad, abierta por las propias normas estatales y confirmada por la doctrina constitucional (STC 55/2018, de 24 de mayo, FJ 9), de que las administraciones públicas establezcan sistemas de identificación electrónica, con lo que la reforma llevada a cabo por el Real Decreto-ley 14/2019 no afecta a la competencia de la Generalitat de Cataluña para organizar su propia administración (art. 150 EAC), ni a la que le corresponde en materia de régimen jurídico y procedimiento de las administraciones públicas catalanas (art.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habiendo sido desechada la premisa sobre la descansaba la queja competencial que se formulaba, no queda sino desestimar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hace a la impugnación de la disposición adicional sexta de la Ley 39/2015, introducida por el art. 3.3 del Real Decreto-ley 14/2029, esta presenta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sexta. Sistemas de identificación y firma previstos en los artículos 9.2 c) y 10.2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obstante lo dispuesto en los artículos 9.2 c) y 10.2 c) de la presente ley, en las relaciones de los interesados con los sujetos sometidos al ámbito de aplicación de esta ley, no serán admisibles en ningún caso y, por lo tanto, no podrán ser autorizados, los sistemas de identificación basados en tecnologías de registro distribuido y los sistemas de firma basados en los anteriores, en tanto que no sean objeto de regulación específica por el Estado en el marco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cualquier sistema de identificación basado en tecnología de registro distribuido que prevea la legislación estatal a que hace referencia el apartado anterior deberá contemplar asimismo que la administración general del Estado actuará como autoridad intermedia que ejercerá las funciones que corresponda para garantizar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impedir a una administración pública el uso de una tecnología por no disponer aún de un marco normativo específico, es una limitación desproporcionada y preventiva de sus competencias para el establecimiento de los sistemas de identificación. La existencia de riesgos no debe ser un obstáculo para el uso de tecnologías de tratamiento de datos personales, si se dispone de las debidas garantías, lo que se asegura mediante la aplicación del Reglamento general de protección de datos. Por tanto, la recurrente entiende que se vulneran los arts. 150 y 159 EAC. Por el contrario, el abogado del Estado sostiene que el uso de esta tecnología en la administración electrónica debe hacerse con cautela, para garantizar la seguridad de los datos, de forma que se eviten riesgos de lesión de derechos fundamentales. La restricción cautelar y temporal a estas tecnologías, en tanto la Unión Europea no desarrolle una normativa para su uso compatible con el citado Reglamento, se justifica en razones de seguridad pública del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alude a las denominadas tecnologías de registro distribuido o DLT (distributed ledger technologies, en inglés). A los efectos que ahora interesan el registro distribuido se define como una tecnología que se fundamenta en almacenes de información, en forma de bases de datos digitales descentralizadas, en las cuales existen copias de la información distribuidas entre diversos participantes que se comparten, actualizan y sincronizan de forma descentralizada y por acuerdo de los usuarios. De manera que la información digital se certifica por varios participantes distintos que la registran, actualizan y validan mediante consenso mayoritario sin intermediación de una autoridad central o certificadora, a diferencia de los sistemas de bases de datos centralizadas. También puede servir para desarrollar sistemas de la denominada gestión de identidad, en la medida en que en la red descentralizada se contienen todos los atributos o características que permiten la identificación de la persona, sin que sea así necesaria la intervención de un sistema centralizado de acreditación de la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disposición final primera del Real Decreto 14/2019, el art. 3.3 del Real Decreto-ley 14/2019 se dicta al amparo de las competencias estatales de los arts. 149.1.18 y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aquí discutido, en la medida en que tiene relación con los posibles sistemas de identificación a utilizar por los interesados en sus relaciones con las administraciones, ha de encuadrarse preferentemente en el art. 149.1.18 CE, tal como se desprende de la doctrina constitucional (por todas, STC 55/2018, FJ 9) que considera que los sistemas de identificación electrónica y, en general, la disciplina sobre la identidad electrónica que fijen las normas estatales cumple una función típica de las normas de procedimiento administrativo común como es la de garantizar un tratamiento asimismo común de los administrados ante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aunque no pueda descartarse en esta cuestión la incidencia del art. 149.1.29 CE, en atención a la doctrina que se ha citado, la cuestión que aquí se plantea ha de ser analizada a efectos de su encuadramiento competencial bajo el prisma del art. 149.1.18 CE, en tanto que título más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puede considerarse básica la decisión en torno a la eventual utilización de una determinada tecnología en el concreto ámbito discutido. Los sistemas para acreditar la identidad de los ciudadanos constituyen uno de los instrumentos clave para el despliegue de la administración electrónica y resultan un requisito previo para la implementación de cualquier tipo de procedimiento con plenas garantías. La previsión impugnada se relaciona, por tanto, con una de las finalidades que las medidas estatales adoptadas al amparo del art. 149.1.18 CE pueden cumplir, como es la de garantizar un tratamiento común a los ciudadanos en sus relaciones con las administraciones públicas. No cabe, por lo mismo, entender que concurra la vulneración de las alegadas competencias autonómicas de los arts. 150 y 159 EAC, en cuanto que dichas competencias no son ilimitadas sino que han de ajustarse al marco previamente definido por la norma estatal cuando actúa legítimamente en el ámbito competencial que le es propio. De hecho, el art. 9.2 c) de la Ley 39/2015 (tanto en la versión derivada del Real Decreto-ley 14/2019 como en la actual) permite que los interesados se identifiquen mediante sistemas de clave concertada y cualquier otro sistema que las administraciones públicas consideren válido, “en los términos y condiciones que se establezcan” y el art. 10.2 c) permite la firma electrónica de los interesados mediante “cualquier otro sistema que las administraciones públicas consideren válido, en los términos y condiciones que se establezcan”, cláusula que, evidentemente, habilita al legislador estatal a tomar decisiones que delimiten el ámbito en el que hacer posible la utilización de esos sistemas alternativos, como pueden ser los basados en tecnologías de registro distribuido.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restricción cobra su sentido en cuanto se refiere a la posible utilización de un determinado sistema de identificación y firma de los interesados respecto del que todavía es preciso valorar sus implicaciones desde el punto de vista de la necesaria protección en el acceso a los sistemas de información de las administraciones públicas y de los derechos de los ciudadanos que con ellas se relacionan, en la medida en que en este tipo de sistemas todos los participantes disponen de igual información en tiempo real y los datos están interconectados y, por tanto, disponibles. Resulta posible entonces que el Estado, al amparo de sus competencias en materia de procedimiento administrativo común, proyectadas al ámbito específico de los sistemas de administración electrónica, establezca prevenciones al respecto a fin de garantizar la seguridad jurídica de las relaciones electrónicas entre la administración y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frente a lo que la demanda argumenta, la limitación impuesta no es, en términos de la exposición de motivos del Real Decreto-ley 14/2019, una prohibición general. Se persigue restringir de forma puntual y provisional su uso, en tanto no exista un marco regulatorio ad hoc de carácter estatal o europeo que haga frente a las necesarias adaptaciones que implican las peculiaridades de la tecnología de registro para hacer posible su utilización, desde el punto de vista de las normas aplicables a la imprescindible identificación y autenticación de usuarios así como para la seguridad de las propias redes. Algo que también se recoge en el precepto impugnado, que remite a una posterior regulación estatal en el marco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propia demanda advierte del hecho de que no ha sido objeto de regulación el uso de estas tecnologías de registro distribuido para usarse en sistemas de identificación, con lo que no se dispone del instrumento normativo que prevea las condiciones y garantías específicas para utilizarlo en el ámbito de los sistemas de identificación ante las administraciones públicas. Y la consideración de la demanda de que dicha circunstancia no resulta suficiente para justificar la limitación por considerar que existían otras alternativas posibles, no deja de ser la expresión de una discrepancia en torno a la cierta prevención con que el legislador estatal ha afrontado la cuestión. Lo aquí relevante es que, dejando a un lado consideraciones de oportunidad y técnica legislativa, la normativa efectivamente establecida y sometida a nuestro enjuiciamiento es un ejercicio de la libertad de configuración legislativa constitucionalmente garantizada que no desborda los límites del art. 149.1.18 CE y, por tanto, no invade las competencias autonómicas en materia de organización y procedimientos administrativos [en un sentido similar, STC 55/2018,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las quejas competenciales derivadas de la reforma de la Ley 40/2015 de régimen jurídico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aborda ahora el examen de las medidas previstas en el art. 4 del Real Decreto-ley 14/2019, en cuanto que introduce un nuevo art. 46 bis y modifica el art. 155 de la Ley 40/2015, así como la disposición transitoria segunda, apartado 1, que se refiere al régimen transitorio de tales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 4 del Real Decreto-ley 14/2019 introduce un nuevo art. 46 bis en la Ley 40/2015 en cuya virtud se establece la obligación de ubicar y prestar dentro del territorio de la Unión Europea, los sistemas de información y comunicaciones para la recogida, almacenamiento, procesamiento y gestión de determinadas bases de datos como son el censo electoral, los padrones municipales de habitantes y otros registros de población, datos fiscales relacionados con tributos propios o cedidos y datos de los usuarios del sistema nacional de salud, así como los correspondientes tratamientos de datos personales. En relación con lo anterior, la disposición transitoria segunda prevé un plazo de seis meses a partir de la entrada en vigor del Real Decreto-ley 14/2019 para que las entidades pertenecientes al sector público adopten las medidas necesarias para dar cumplimiento a estas nuevas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ambas previsiones ocurre algo similar a lo que ya se ha apreciado en el fundamento jurídico anterior, pues lo que se alega es la contradicción con el Reglamento general de protección de datos, contradicción que no puede, por las razones que ya se han expuesto anteriormente, dirimirse ante la jurisdicción constitucional (en el mismo sentido, STC 76/2019, de 22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sí debe examinarse la queja que se plantea respecto al nuevo art. 155 de la Ley 40/2015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 conformidad con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y su normativa de desarrollo, cada administración deberá facilitar el acceso de las restantes administraciones públicas a los datos relativos a los interesados que obren en su poder, especificando las condiciones, protocolos y criterios funcionales o técnicos necesarios para acceder a dichos datos con las máximas garantías de seguridad, integridad y disponibilidad.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ningún caso podrá procederse a un tratamiento ulterior de los datos para fines incompatibles con el fin para el cual se recogieron inicialmente los datos personales. De acuerdo con lo previsto en el artículo 5.1 b) del Reglamento (UE) 2016/679, no se considerará incompatible con los fines iniciales el tratamiento ulterior de los datos personales con fines de archivo en interés público, fines de investigación científica e histórica o fines estadísticos.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Fuera del caso previsto en el apartado anterior y siempre que las leyes especiales aplicables a los respectivos tratamientos no prohíban expresamente el tratamiento ulterior de los datos para una finalidad distinta, cuando la administración pública cesionaria de los datos pretenda el tratamiento ulterior de los mismos para una finalidad que estime compatible con el fin inicial, deberá comunicarlo previamente a la administración pública cedente a los efectos de que esta pueda comprobar dicha compatibilidad. La administración pública cedente podrá, en el plazo de diez días oponerse motivadamente. Cuando la administración cedente sea la administración general del Estado podrá en este supuesto, excepcionalmente y de forma motivada, suspender la transmisión de datos por razones de seguridad nacional de forma cautelar por el tiempo estrictamente indispensable para su preservación. En tanto que la administración pública cedente no comunique su decisión a la cesionaria esta no podrá emplear los datos para la nueva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exceptúan de lo dispuesto en el párrafo anterior los supuestos en que el tratamiento para otro fin distinto de aquel para el que se recogieron los datos personales esté previsto en una norma con rango de ley de conformidad con lo previsto en el artículo 23.1 del Reglamento (UE) 2016/679”.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Generalitat de Cataluña, la obligación de comunicación previa a la administración cedente es una medida de control inconstitucional impuesta a la administración autonómica. Según el Reglamento general de protección de datos los responsables del tratamiento deben ajustarse a las reglas previstas en él, especialmente en el art. 6.4. Pero el nuevo art. 155.3 de la Ley 40/2015 alteraría este régimen de cesión de datos entre administraciones públicas, incorporando un procedimiento de comprobación que equivale a una tutela cautelar que se considera contraria a las competencias autonómicas. El abogado del Estado sostiene que es una medida de régimen jurídico de las administraciones públicas, no de regulación de la protección de datos y que se ajusta a lo previsto en el Reglamento general de protección de datos, tanto en cuanto a la prohibición de tratamiento incompatible como a la suspensión por afección de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Reglamento general de protección de datos, los datos que se han recogido para fines determinados, explícitos y legítimos, no pueden tratarse con posterioridad de forma incompatible con estos fines. La norma europea establece la presunción general de que son actividades compatibles con otra anterior los tratamientos con fines de archivo en interés público, fines de investigación científica o histórica o fines estadísticos. El tratamiento posterior para otros fines se permite previa determinación de si ese tratamiento posterior es o no compatible con el fin por el que se recogieron inicialmente los datos personales, atendiendo a las condiciones previstas por los arts. 6.4 y 23.1 RGPD. Así, la cesión de datos entre administraciones es, en principio, posible cuando sea necesaria para el ejercicio de poderes públicos conferidos al responsable del tratamiento [art. 6.1 e) RGPD], siempre que el ejercicio de tales poderes de tratamiento de datos derive de “una norma de Derecho de la Unión Europea o una norma con rango de ley, que podrá determinar las condiciones generales del tratamiento y los tipos de datos objeto del mismo así como las cesiones que procedan como consecuencia del cumplimiento de la obligación legal” (art. 8 de la Ley Orgánica 3/2018, de 5 de diciembre, de protección de datos personales y garantía de los derechos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se traba respecto al número 3 de este precepto de la Ley 40/2015, por cuanto los números 1 y 2 se limitan a trasladar la regulación del Reglamento general de protección de datos al ámbito de las transmisiones de datos entre administraciones públicas. El apartado 3 regula el procedimiento que tiene por finalidad comprobar si la finalidad ulterior a la que se quiere destinar los datos es o no compatible con la que inicialmente legitimó su tratamiento. Se establece una obligación adicional de consulta a la administración que comunica los datos, a resultas de la cual la destinataria, responsable del nuevo tratamiento, no podrá llevarlo a cabo hasta que lo haya comunicado a la administración que los recogió inicialmente. Y esta, puede comprobar que se da la citada compatibilidad, pudiendo oponerse, en caso contrario, en un plazo de diez días. Concretamente lo discutido es la posibilidad que el precepto otorga a la administración general del Estado para suspender la transmisión de datos por razones de seguridad nacional de forma cautelar por el tiempo estrictamente indispensable para su preservación.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expuesto que no procede aquí examinar la conformidad o no del precepto estatal con el Derecho de la Unión Europea, lo que, pese a lo alegado por las partes, nos exime de valorar la regulación cuestionada a la luz de lo dispuesto por el Reglamento general de protección de datos, pues el Derecho de la Unión Europea no es en sí mismo canon o parámetro directo de constitucionalidad [STC 152/2020, de 22 de octubre, FJ 2 b) y las que cita], especialmente cuando el motivo de inconstitucionalidad que pretende hacerse valer atañe a la vulneración de las reglas constitucionales y estatutarias de distribución de competencias. El Derecho de la Unión Europea no altera el orden constitucional y estatutario de reparto de competencias entre el Estado y las comunidades autónomas (por todas, STC 45/2001, de 15 de febrero, FJ 7), por lo que la ejecución del Derecho europeo presenta carácter neutro en cuanto que no “predetermina el reparto de competencias dentro de nuestro ordenamiento interno” (STC 100/2019, de 18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reglas de reparto competencial, puede, en principio, considerarse que la regulación del art. 155 de la Ley 40/2015 tiene amparo en las competencias estatales en materia de régimen jurídico de las administraciones públicas del art. 149.1.18 CE, en cuanto contribuye a determinar las garantías en torno a los datos de los ciudadanos cuando son objeto de transmisión o cesión entre las respectivas administraciones públicas, con la doble finalidad de facilitar el ejercicio de las funciones y competencias propias de aquellas y, al propio tiempo, asegurar los derechos de los administrados en este concreto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concreta excepción aquí discutida encuentra su fundamento, conforme al tenor del precepto, en consideraciones basadas únicamente en la preservación de la seguridad nacional, lo que enlaza con las competencias estatales exclusivas del art. 149.1.4 y 29 CE (STC 184/2016, de 3 de noviembre, FJ 3). Se trata de una medida de prevención que tiene por finalidad proporcionar al Estado capacidad de reacción ante situaciones que afectan a esa seguridad nacional, de indudable responsabilidad estatal. Atendiendo a las anteriores consideraciones, no cabe poner en duda la competencia estatal para realizar la actuación en cuestión, justificándose en el ejercicio de atribuciones propias relacionadas con la preservación de un ámbito de responsabilidad estatal, como es la seguridad nacional en el entorno de la sociedad de la información y de las nuevas tecnologías de la comunicación (STC 142/2018, FJ 4), sin que ello suponga una alteración del esquema competencial, ni tampoco, por la misma razón, el establecimiento de un inconstitucional mecanismo de tutela sobre la actuación autonómica, extremo en el que la recurrente ha centrado sus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excepción, fundada en motivos de seguridad nacional, al régimen general de comunicación de datos entre administraciones públicas no es incondicionada, sino que incorpora una serie de cautelas o garantías que contribuyen a delimitar su ejercicio. Por un lado, esta potestad de suspensión de la cesión de datos tiene carácter excepcional y se adopta de manera motivada y por el tiempo estrictamente indispensable para la preservación de la seguridad nacional. Por otro, atendiendo a su ubicación sistemática, no puede aplicarse a los supuestos en que el tratamiento para otro fin distinto de aquel para el que se recogieron los datos personales esté previsto en una norma con rango de ley, de conformidad con lo dispuesto en el art. 23.1 RGPD al que remite el precepto, esto es, cuando se fundamenta en una “medida necesaria y proporcional en una sociedad democrática” para salvaguardar fines como la seguridad del Estado; la defensa; la seguridad pública; la prevención, investigación, detección o enjuiciamiento de infracciones penales o la ejecución de sanciones penales incluida la protección frente a amenazas a la seguridad pública y su prevención; otros objetivos importantes de interés público general de la Unión o de un Estado miembro, en particular un interés económico o financiero importante de la Unión o de un Estado miembro, inclusive en los ámbitos fiscal, presupuestario y monetario, la sanidad pública y la seguridad social; la protección de la independencia judicial y de los procedimientos judiciales; la prevención, la investigación, la detección y el enjuiciamiento de infracciones de normas deontológicas en las profesiones reguladas; la supervisión, inspección o reglamentación vinculada, incluso ocasionalmente, con el ejercicio de la autoridad pública; la protección del interesado o de los derechos y libertades de otros y la ejecución de demandas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Quejas competenciales en relación con la modificación de la Ley 9/2014, de 9 de mayo,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6.2 introduce un nuevo apartado tercero en el art. 6 LGTel, que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deberán comunicar al Ministerio de Economía y Empresa todo proyecto de instalación o explotación de redes de comunicaciones electrónicas en régimen de autoprestación que haga uso del dominio público, tanto si dicha instalación o explotación vaya a realizarse de manera directa, a través de cualquier entidad o sociedad dependiente de ella o a través de cualquier entidad o sociedad a la que se le haya otorgado una concesión o habilitación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autoprestación en la instalación o explotación de dicha red puede ser total o parcial, y por tanto dicha comunicación deberá efectuarse aun cuando la capacidad excedentaria de la citada red pueda utilizarse para su explotación por terceros o para la prestación de servicios de comunicaciones electrónicas disponibles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se utilice o esté previsto utilizar, directamente por la administración pública o por terceros, la capacidad excedentaria de estas redes de comunicaciones electrónicas en régimen de autoprestación, el Ministerio de Economía y Empresa verificará el cumplimiento de lo previsto en el artículo 9. A tal efecto, la administración pública deberá proporcionar al Ministerio de Economía y Empresa toda la información que le sea requerida a efecto de verificar dicho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establecida en este apartado se entiende sin perjuicio de la prevista en el artículo 7.3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Relacionada con la anterior se encuentra la disposición adicional única que prevé que la comunicación de las redes de comunicaciones electrónicas en régimen de autoprestación que hagan uso del dominio público que hayan sido instaladas o estén en proceso de instalación o explotación se lleve a cabo en el plazo de un mes contado a partir de la entrada en vigor del Real Decreto-ley 14/2019.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obligación de comunicar al Ministerio de Economía y Empresa las redes de comunicaciones en régimen de autoprestación de la Generalitat de Cataluña que hagan uso del dominio público es una medida redundante, en cuanto referida a un ámbito en el que la administración del Estado ya dispone de suficiente información, ya que esta obligación se añade a la ya existente de notificación al registro de operadores prevista en aquel momento en el art. 7.3 LGTel y al amplio elenco de obligaciones informativas que pesan sobre quienes exploten redes o presten servicios de comunicaciones electrónicas, conforme al art. 10 LGTel. Se considera, además, que incorpora un mecanismo de control inconstitucional y extralimita las competencias estatales del art. 149.1.21 CE, vulnerando la potestad de autoorganización autonómica. El abogado del Estado sostiene que una obligación de mera comunicación no puede vulnerar la competencia autonómica de autoorganización. El único fin de la norma es garantizar que el uso del excedente de redes en autoprestación no dé lugar a distorsiones en la competencia que puedan contravenir el Derecho de la Unión Europea por el que deba responder el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comprensión del precepto impugnado requiere hacer una referencia al régimen de la Ley 11/2022, general de telecomunicaciones, en punto a la actuación de las administraciones públicas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11/2022 contiene el régimen jurídico que regula la explotación de redes y prestación de servicios de comunicaciones electrónicas en régimen de libre competencia, diferenciando entre las redes y servicios que se explotan a terceros (“al público”) y las actividades de telecomunicaciones que se sujetan al régimen de autoprestación. Al respecto, la mencionada ley prevé dos tipos de intervenciones de las administraciones públicas en el ámbito de las comunicaciones electrónicas: por una parte, la instalación y explotación de redes públicas o la prestación de servicios de comunicaciones electrónicas en régimen de prestación a terceros por operadores controlados directa o indirectamente por administraciones públicas y, por otra parte, las actuaciones en régimen de autoprestación.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supuesto es el previsto en el art. 13 de la Ley 11/2022 en el que la actividad “se realizará dando cumplimiento al principio de inversor privado, con la debida separación de cuentas, con arreglo a los principios de neutralidad, transparencia, no distorsión de la competencia y no discriminación, y cumpliendo con la normativa sobre ayudas de Estado a que se refieren los artículos 107 y 108 del Tratado de Funcionamiento de la Unión Europea” (art. 13.2 LGTel), actividad que está sometida a la previa comunicación al registro de operadores previsto en el art. 7 de la Ley 11/2022.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autoprestación, esto es, “la explotación de redes y la prestación de servicios de comunicaciones electrónicas por una administración pública para la satisfacción de sus necesidades, esto es, las vinculadas al desempeño de las funciones propias del personal al servicio de la administración pública de que se trate y que contribuyan al cumplimiento de los fines que le son propios” (Circular 1/2010, de la Comisión del Mercado de las Telecomunicaciones, por la que se regulan las condiciones de explotación de redes y la prestación de servicios de comunicaciones electrónicas por las administraciones públicas, publicada en el “Boletín Oficial del Estado” de 9 de agosto de 2010), la administración pública no está sometida al régimen general de libre competencia que, en cuanto que deriva del art. 5 de la Ley 11/2022, es inherente a la explotación de redes y a la prestación de servicios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obligaciones, se añade ahora el deber de comunicar al Ministerio de Asuntos Económicos y Transformación Digital el proyecto de instalación o explotación de redes en régimen de autoprestación que hagan uso del dominio público, tanto si la actividad se realiza de forma directa como indirecta. Asimismo, se dispone que, en caso de que la citada red de comunicaciones electrónicas en régimen de autoprestación tenga capacidad excedentaria, pueda usarse para su explotación por terceros o para la prestación de servicios de comunicaciones electrónicas disponibles al público, el citado Ministerio verifique el cumplimiento de lo previsto en el art. 13 LGTel.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todo lo anterior, estamos ya en condiciones de abordar el enjuiciamiento de ambas disposiciones, comenzando por su encuadramiento competencial. Al respecto el Real Decreto-ley 14/2019, las considera dictadas al amparo de la competencia estatal del art. 149.1.21 CE en materia de régimen general de comunicaciones (disposición final primera.4).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y finalidad de ambos preceptos, es preciso convenir en que se trata de una materia que incide en el régimen de explotación de las redes y de prestación de los servicios de comunicaciones electrónicas, inserto en la materia del régimen general de comunicaciones (STC 8/2012, de 18 de enero, FJ 7), sobre la que corresponde al Estado la totalidad de la competencia normativa ex artículo 149.1.21, e incluso la función ejecutiva necesaria para configurar un sistema materialmente unitario [por todas, STC 142/2018, de 20 de diciembre, FJ 6 b)]. El apartado 7 del art. 140 EAC atribuye a la Generalitat “de acuerdo con la normativa del Estado, la competencia ejecutiva en materia de comunicaciones electrónicas”, citando a continuación las potestades que incluye, potestades que la doctrina constitucional ha relacionado preferentemente con la materia relativa a los medios de comunicación social. Dicha competencia no puede menoscabar ni perturbar la competencia estatal en materia de régimen general de comunicaciones que tiene por objeto ordenar normativamente y asegurar la efectividad de las comunicaciones, ni tampoco la dimensión técnica vinculada al uso del dominio público radioeléctrico que está en manos del Estado, que es su titular (art. 149.1.21 CE; STC 31/2010, de 28 de junio,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STC 8/2016, de 21 de enero, FJ 3, ya destacó que “el Estado es competente, en exclusiva, para: a) la caracterización del sector (mercado) de las telecomunicaciones —actualmente, definidas como servicios de interés general que se prestan en régimen de libre competencia (arts. 2 y 5 de la Ley general de telecomunicaciones) frente a su tradicional consideración de servicio público—; b) el establecimiento de las condiciones de explotación de las redes y de prestación de servicios de comunicaciones electrónicas así como el régimen jurídico de los operadores (STC 8/2012, FJ 7)”, señalando posteriormente que “[s]e trata, en definitiva, de la atribución al Estado de la competencia para definir los elementos estructurales del sector a través tanto del establecimiento del marco institucional del mercado (regulación de la competencia) como de la intervención en los procesos del propio mercado (obligaciones de hacer o no hacer de los operadores del sector, en el ámbito del acceso a redes, interconexión o garantía de cobertura,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doctrina que se acaba de exponer, no cabe apreciar el reproche competencial que se formula a los preceptos impugnados, pues esta exigencia de información se justifica en las competencias estatales en la materia, sin que implique una supervisión de la actuación autonómica incompatible con su autonomía. Lejos de establecer fórmula alguna de control o supervisión, el precepto impugnado regula un mecanismo de suministro de información que se incardina con naturalidad en el marco de la colaboración y la lealtad institucional, implícitos en el correcto funcionamiento del sistema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mecanismos se justifican desde un doble punto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la obligación de remisión de la información necesaria para el ejercicio de las competencias propias es un medio válido de cooperación entre administraciones públicas. Téngase en cuenta, además, que según el art. 142 de la Ley 40/2015, el deber de colaboración puede hacerse efectivo, entre otras, a través de la técnica del suministro de información, datos, documentos o medios probatorios que se hallen a disposición del organismo público o la entidad al que se dirige la solicitud y que la administración solicitante precise disponer para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específicamente, esta comunicación permite, en última instancia, asegurar el cumplimiento de los requisitos para el uso de la capacidad excedentaria de estas redes, requisitos que los cuales tienen como finalidad salvaguardar los principios de inversor privado, neutralidad, transparencia, no distorsión de la competencia y no discriminación propios de un mercado liberalizado como es el de las telecomunicaciones, pero con fuerte intervención pública. Así pues, la verificación a la que se alude en el precepto tiene que ver, como así lo expresa con su referencia al art. 13 LGTel, con la necesidad de asegurar el respeto a las normas aplicables a la explotación de redes y de servicios de comunicaciones electrónicas en régimen de prestación a terceros por parte de las administraciones públicas y, por lo tanto, a través de operadores controlados por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resaltó la STC 8/2016, FJ 6, el Estado, en ejercicio de la competencia exclusiva que le otorga el art.149.1.21 CE para regular las condiciones de explotación de redes y prestación de servicios, ha decidido caracterizarlo como un sector abierto a la libre competencia cuyas particulares características, sin embargo, determinan no solo una regulación más intensa por parte de los poderes públicos, sino también la posibilidad de establecer excepciones a aquel principio. Entre tales excepciones está la posibilidad de la instalación y explotación de redes públicas y prestación de servicios de comunicaciones electrónicas por operadores controlados directa e indirectamente por las administraciones públicas, excepción que también implica la de definir los servicios cuya prestación por los poderes públicos no supone una distorsión de la libre competencia del sector y que justifica la tarea de verificación que aquí se ha discutido. Tampoco se impide con ello que la comunidad autónoma, en su ámbito de competencias, pueda adoptar las medidas que considere adecuadas para garantizar la prestación de los servicios y las redes de comunicación electrónicas que sean de su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esta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b) El art. 6.5 da nueva redacción al apartado 1 del art. 81 LGTel que queda redactado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Previamente al inicio del procedimiento sancionador, podrá ordenarse por el órgano competente del Ministerio de Economía y Empresa, mediante resolución sin audiencia previa, el cese de la presunta actividad infractora cuando existan razones de imperiosa urgencia basada en alguno de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exista una amenaza inmediata y grave para el orden público, la seguridad pública o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exista una amenaza inmediata y grave para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de la supuesta actividad infractora puedan producirse perjuicios graves al funcionamiento de los servicios de seguridad pública, protección civil y de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Cuando se interfiera gravemente a otros servicios o redes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Cuando cree graves problemas económicos u operativos a otros proveedores o usuarios de redes o servicios de comunicaciones electrónicas o demás usuarios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la medida cautelar consistente en el cese de la actividad presuntamente infractora, antes de iniciar un procedimiento sancionador, es contraria a las competencias autonómicas en materia de comunicaciones electrónicas del art. 140.7 EAC, así como a las relativas a la organización de sus propios recursos en materia de administración electrónica derivadas de los arts. 150 y 159 EAC. Se incide con esta previsión en el control de las infraestructuras de comunicación que la administración de la Generalitat de Cataluña utiliza para la prestación de las comunicaciones corporativas dentro del ámbito de sus competencias, constituyendo una intromisión en el ámbito de la ejecución de la infraestructura digital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que la modificación que se introduce en el art. 81.1 LGTel no tiene otro objetivo que reforzar las potestades del Gobierno para actuar en situaciones que puedan suponer una amenaza inmediata y grave para el orden público, la seguridad, la seguridad nacional o la salud pública y para ello amplía los supuestos habilitantes para la adopción de una medida cautelarísima previa al inicio del expediente sancionador sin audiencia del presunto infractor. Este instrumento y los supuestos habilitantes existen en todo ordenamiento jurídico y, en particular, en el art. 30.6 del Código europeo de las comunicaciones electrónicas. Y, todo ello, sin que se afecte a las garantías que la propia LGTel y la Ley 39/2015 otorgan al presunto infractor, ni altere el régimen de responsabilidad previsto en la Ley general de telecomunicaciones, ya se trate de un operador público o privado o de cualquier otro sujeto obligado a respetar lo establecido en la normativa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queja competencial, la única a la que nos referiremos por las razones expuestas en el fundamento jurídico 2, no puede prosperar. Se integra en la materia de telecomunicaciones y de régimen general de comunicaciones (y corresponde, por tanto, al Estado la competencia exclusiva conforme al art. 149.1.21 CE) la conformación, regulación o configuración del propio sector, en el que se incluye el establecimiento de las condiciones de explotación de las redes y de prestación de servicios de comunicaciones electrónicas, así como el régimen jurídico de los operadores (STC 8/2016, citando la STC 8/2012, de 18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ha de recordarse el carácter instrumental de la potestad sancionadora respecto a la competencia material de manera que la titularidad de la potestad sancionadora va ligada a la competencia sustantiva de que se trate (STC 34/2013, de 14 de febrero, FJ 19, entre muchas otras). Por ello, el titular de la competencia sustantiva lo es también de las potestades de naturaleza ejecutiva referidas a la inspección, vigilancia y control, a la adopción de medidas provisionales y a la instrucción de expedientes sancionadores; de esta suerte, al Estado le corresponde definir el régimen sancionador aplicable a la explotación de las redes y la prestación de los servicios de comunicaciones electrónicas y los recursos asociados (art.1.1 LGTel), determinando a quién corresponde la responsabilidad por las infracciones en materia de telecomunicaciones (art. 74 LGTel), tipificando las conductas (arts. 76 a 78 LGTel) y las sanciones correspondientes (arts. 79 y 80 LGTel). No hay, por tanto, previsión alguna de control de las infraestructuras de comunicaciones de competencia de la Generalidad de Cataluña, sin que la demanda tampoco explicite el modo en que el ejercicio de esas competencias sancionadoras puede suponer un control inconstitucional susceptible de afectar a la explotación de redes y prestación de servicios que, en régimen de autoprestación, realice la comunidad autónoma. Y tampoco se vulnera el art. 140.7 EAC, por cuanto ya tenemos declarado que “dicha competencia no puede menoscabar ni perturbar la competencia estatal en materia de régimen general de comunicaciones que tiene por objeto ordenar normativamente y asegurar la efectividad de las comunicaciones, ni tampoco la dimensión técnica vinculada al uso del dominio público radioeléctrico que está en manos del Estado, que es su titular (art. 149.1.21 CE; STC 31/2010, de 28 de junio, FJ 85)” (STC 142/2018,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7 del Real Decreto-ley 14/2019 modifica el Real Decreto-ley 12/2018, de 7 de septiembre, de seguridad de las redes y sistemas de información, introduciendo un apartado 3 en el art. 11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Centro Criptológico Nacional (CCN) ejercerá la coordinación nacional de la respuesta técnica de los equipos de respuesta a incidentes de seguridad informática (CSIRT) en materia de seguridad de las redes y sistemas de información del sector público comprendido en la Ley 39/2015, de 1 de octubre, del procedimiento administrativo común de las administraciones públicas, y en la Ley 40/2015, de 1 de octubre, de régimen jurídico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CSIRT de las administraciones públicas consultarán, cuando proceda, con los órganos con competencias en materia de seguridad nacional, seguridad pública, seguridad ciudadana y protección de datos de carácter personal y colaborarán con ellos en el ejercicio de sus respectivas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CCN ejercerá la función de enlace para garantizar la cooperación transfronteriza de los CSIRT de las administraciones públicas con los CSIRT internacionales, en la respuesta a los incidentes y gestión de riesgos de seguridad que les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argumenta que este precepto desconoce las competencias autonómicas en relación con los incidentes de seguridad que se refieran a servicios en el ámbito de competencias autonómico, con lo que se vulneran los arts. 150 y 159 EAC y se desconoce la doctrina de la STC 142/2018, de 20 de diciembre, en relación a la Agencia Catalana de Ciberseguridad. El abogado del Estado ha negado la vulneración denunciada señalando que esta coordinación ya se establecía tanto en el Real Decreto-ley 12/2018, de 7 de septiembre, de seguridad de las redes y sistemas de información, como en el esquema nacional de seguridad en la administración electrónica aprobado en el año 2010, lo que encuentra justificación en las competencias exclusivas en materia de comunicaciones (art. 149.1.21 CE) y de seguridad pública (art. 149.1.29 CE), sin que menoscabe las competencias autonómicas para crear centros de soporte ante incidentes en el ámbito de su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12/2018 ahora modificado tiene, entre otros objetivos, el de trasponer al derecho español la Directiva (UE) 2016/1148, del Parlamento Europeo y del Consejo, de 6 de julio de 2016, relativa a las medidas destinadas a garantizar un elevado nivel común de seguridad de las redes y sistemas de información en la Unión (Directiva NIS, por las siglas Network and Information Systems). Esta norma persigue regular la seguridad de las redes y sistemas de información utilizados para la provisión de los servicios esenciales y de los servicios digitales y establecer un sistema de notificación de incidentes. Además, establece un marco institucional para su aplicación y la coordinación entre autoridades competentes y con los órganos de cooperación relevantes en el ámbito comunitario. El real decreto-ley se aplica a los servicios esenciales dependientes de las redes y sistemas de información comprendidos en los sectores estratégicos definidos en el anexo de la Ley 8/2011, así como a los servicios de la sociedad de la información en el sentido recogido en la letra a) del anexo de la Ley 34/2002, de 11 de julio, de servicios de la sociedad de la información y de comercio electrónico. La norma identifica los sectores en los que es necesario garantizar la protección de las redes y sistemas de información, y establece procedimientos para identificar los servicios esenciales ofrecidos en dichos sectores, así como los principales operadores que prestan dichos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su art. 1, tiene por objeto regular la seguridad de las redes y sistemas de información utilizados para la provisión de los servicios esenciales y de los servicios digitales, y establecer un sistema de notificación de incidentes. En lo que a esto último respecta, desarrolla la red CSIRT (por sus siglas en inglés de Computer Security Incident Response Team) creada por la Directiva NIS, definiendo a dichos organismos como los equipos de respuesta a incidentes que analizan riesgos y supervisan incidentes a escala nacional (definido como suceso inesperado o no deseado con consecuencias en detrimento de la seguridad de las redes y sistemas de información), difunden alertas sobre ellos y aportan soluciones para mitigar sus efectos (arts. 11 y 12). El art. 11.1 a) 1 del Real Decreto-ley 12/2018 declara que tiene la condición de CSIRT de referencia en materia de seguridad de las redes y sistemas de información respecto de la comunidad constituida por las entidades públicas incluidas en el ámbito de aplicación de la Ley 40/2015, el Centro Criptológico Nacional [CCN-CERT (Computer Emergency Response Team)] —que fue creado por el Real Decreto 421/2004, de 12 de marzo— adscrito al Centro Nacional de Inteligencia (Ley 11/2002, de 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en lo que resulta de relevancia para el presente proceso, los CSIRT son los responsables del desarrollo de las medidas preventivas y reactivas ante incidentes de seguridad en los sistemas de información y telecomunicaciones de los que se sirvan las administraciones públicas para así garantizar la seguridad de los sistemas de las tecnologías de la información que emplean.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atribuye al Centro Criptológico Nacional la coordinación estatal de todas las autoridades o equipos de respuesta a incidentes de seguridad informática (CSIRT) en materia de seguridad de las redes y sistemas de información. Adicionalmente, obliga a todos los CSIRT de las administraciones públicas a colaborar en el ejercicio de las funciones respectivas y a consultar, cuando proceda, a los órganos con competencias en materia de seguridad nacional, seguridad pública, seguridad ciudadana y protección de datos de carácter personal. Finalmente, atribuye al Centro Criptológico Nacional la función de enlace para garantizar la cooperación transfronteriza de los CSIRT de las administraciones públicas con los CSIRT internacionales, cuando se trate de la respuesta a los incidentes y la gestión de los riesgos de seguridad que les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evidente, la relación que el precepto impugnado guarda con la materia ciberseguridad, respecto a la que nos pronunciamos en la ya citada STC 142/2018. Tal como allí se declaró “[l]a ciberseguridad, como sinónimo de la seguridad en la red, es una actividad que se integra en la seguridad pública, así como en las telecomunicaciones. A partir de su conceptuación como conjunto de mecanismos dirigidos a la protección de las infraestructuras informáticas y de la información digital que albergan, fácilmente se infiere que, en tanto que dedicada a la seguridad de las tecnologías de la información, presenta un componente tuitivo que se proyecta específicamente sobre el concreto ámbito de la protección de las redes y sistemas de información que utilizan los ciudadanos, empresas y administraciones públicas. El uso cotidiano de las tecnologías de la información y la comunicación ha provocado que se conviertan en un elemento esencial para el desarrollo económico y las relaciones sociales. No obstante, es también un hecho constatado que las amenazas a la seguridad de la red comportan un riesgo que afecta a los ámbitos más diversos, por cuanto pueden afectar a la disponibilidad, integridad y confidencialidad de la información” (FJ 4). También señalamos que “la ciberseguridad no es un concepto o materia reconducible a un único título competencial. Puede, como allí se recalca, identificarse con la seguridad nacional o con la seguridad pública cuando se trata de la protección ordinaria de las redes y las infraestructuras de telecomunicaciones. Pero también puede proyectarse sobre otros planos, como es el caso de la administración electrónica, que abarca la organización de medios y previsión de medidas de protección de la administración y, por extensión, la protección de los derechos de los ciudadanos cuando se relacionan con la administración por medios electrónicos”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Constatamos así, el carácter “transversal e interconectado de las tecnologías de la información y las comunicaciones y de su conceptuación como conjunto de mecanismos dirigidos a la protección de las infraestructuras informáticas y de la información digital que albergan los sistemas interconectados” (STC 142/2018, FJ 5), lo que, a su vez, determinaba dos consecuencias. La primera, su encuadramiento material en el ámbito de las competencias estatales en materia de seguridad pública en relación con las relativas a las telecomunicaciones y a la seguridad nacional. La segunda era que, a partir del respeto a dichas competencias estatales a las que se acaba de hacer mención, las diferentes administraciones públicas son competentes para la adopción de medidas de autoprotección en relación con sus infraestructuras y la seguridad de las tecnologías de la información y la comunicación, en la medida en que, como ya se ha mencionado, el diseño, creación y mantenimiento de “servicios de administración electrónica” es un aspecto central de la “potestad de autoorganización” inherente a la autonomía (STC 111/2016, de 9 de junio,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delimitación competencial en la materia, debe examinarse el precepto impugnado empezando por la función de coordinación nacional que asume el Centro Criptológico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función de coordinación, la doctrina constitucional tiene declarado que “la coordinación persigue la integración de la diversidad de las partes o subsistemas en el conjunto o sistema, evitando contradicciones y reduciendo disfunciones que, de subsistir, impedirían o dificultarían respectivamente la realidad misma del sistema” (STC 33/2017, de 1 de marzo, FJ 4). La coordinación estatal sirve así para garantizar que no haya disfunciones, y “‘presupone la existencia de competencias de las Comunidades Autónomas que deben ser coordinadas, y que el Estado debe respetar al desarrollar su función de coordinación […] la competencia de coordinación no otorga a su titular competencias que no ostente, especialmente facultades de gestión complementarias, de suerte que, implicando lógicamente su ejercicio la existencia de competencias autonómicas que deben ser coordinadas, en ningún caso puede aquel suponer la invasión y el vaciamiento de las mismas (STC 194/2004, FJ 8). En definitiva, la competencia en materia de coordinación no autoriza al Estado ‘para atraer hacia su órbita de actividad cualquier competencia de las Comunidades Autónomas por el mero hecho de que su ejercicio pueda incidir en el desarrollo de las competencias estatales sobre determinadas materias. La coordinación no supone ‘una sustracción o menoscabo de las competencias de las entidades sometidas a la misma: antes bien, presupone, lógicamente, la titularidad de las competencias en favor de la entidad coordinada’ (STC 27/1987, de 27 de febrero); por lo que no puede servir de instrumento para asumir competencias autonómicas, ni siquiera respecto de una parte del objeto material sobre el que recaen’ [STC 227/1988, de 29 de noviembre, FJ 20 e)]’ (FJ 9)” [STC 71/2018, de 21 de junio,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ninguna objeción cabe formular al hecho de que la función de coordinación sea ejercida por un órgano estatal, sin que con ello se produzca detrimento o menoscabo de las competencias autonómicas. Esta previsión tampoco desconoce la doctrina de la STC 142/2018, por cuanto la atribución de dicha función coordinadora al órgano estatal en nada afecta a las competencias autonómicas, delimitadas en los términos que allí se expusieron, sino que responde a la necesidad de un funcionamiento armonizado del conjunto de instrumentos y mecanismos para la prevención y respuesta de los incidentes de seguridad en las redes.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reproche cabe formular tampoco al mecanismo de consulta al que alude el segundo párrafo del precepto impugnado, en tanto que manifestación de los principios de colaboración y cooperación que han de regir en las relaciones entre las administraciones públicas. No en vano el principio de cooperación entre el Estado y las Comunidades Autónomas está implícito en el correcto funcionamiento del Estado de las Autonomías; depende en buena medida de la estricta sujeción de uno y otras a las fórmulas racionales de cooperación, consulta, participación, coordinación, concertación o acuerdo previstas en la Constitución y en los estatutos de autonomía (por todas, STC 109/2017, de 21 de septiembre, FJ 4), sin que, tal como se diseña, presente el riesgo de usarse para “eludir responsabilidades propias ni para ejercer las competencias que el sistema constitucional ha atribuido a otras Administraciones” (STC 132/2018, de 13 de diciembre, FJ 10). Así pues, esta posibilidad de consulta (“cuando proceda”), dirigido indistintamente a los CIRST de todas las administraciones públicas, respecto a los órganos con competencias específicas en materia de seguridad nacional, seguridad pública, seguridad ciudadana y protección de datos de carácter personal y de colaborar con ellos en el ejercicio de sus respectivas funciones, es conforme con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función de enlace atribuida al Centro Criptológico Nacional lo es para garantizar la cooperación transfronteriza con los CIRST internacionales lo que pone de relieve su vinculación con la competencia estatal del art. 149.1.3 CE, en relación con las competencias estatales en materia de ciberseguridad. Por otra parte, responde a una de las exigencias de la Directiva NIS, (art. 8.3 y 4) en cuanto que esta norma exige a cada Estado miembro la designación de un único punto de contacto en materia de seguridad de las redes y sistemas de información para garantizar la cooperación transfronteriza entre las autoridades de los estados miembros y con las autoridades competentes en otros estados miembros y con el grupo de cooperación y la red de CSIRT.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esto último es preciso también recordar la consolidada doctrina según la cual “en el ámbito de la resolución de disputas competenciales, bien sea en conflictos de competencias o en procesos de inconstitucionalidad,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si bien tampoco cabe ignorar la necesidad de proporcionar al Gobierno los instrumentos indispensables para desempeñar la función que le atribuye el artículo 93 CE […] esto es, para adoptar las medidas necesarias a fin de garantizar el cumplimiento de las resoluciones de los organismos internacionales en cuyo favor se han cedido competencias (del Derecho derivado europeo, en lo que ahora interesa), función que solo una interpretación inadecuada de los preceptos constitucionales y estatutarios puede obstaculizar” [STC 69/2018, de 21 de junio,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impugnación del art. 7 del Real Decreto-ley 14/2019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Desestimación de la impugnación de la disposición final primera del Real Decreto-ley 14/2019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explicita los títulos competenciales estatales que prestan amparo a las distintas regulaciones incluidas en el Real Decreto-ley 14/2019. Su impugnación no es autónoma. La demanda fundamenta el reproche competencial simplemente en la conexión que la referida disposición tiene con el resto de los contenidos impugnados del Real Decreto-ley 14/2019 por razones competenciales. De modo que la desestimación de las anteriores impugnaciones lleva consigo la de la disposición final primera (en el mismo sentido, entre otras, STC 101/2017, de 20 de julio, FJ 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extinguido, por pérdida sobrevenida del objeto, el presente recurso de inconstitucionalidad núm. 718-2020, interpuesto por el Gobierno de la Generalitat de Cataluña contra el Real Decreto-ley 14/2019, de 31 de octubre, por el que se adoptan medidas urgentes por razones de seguridad pública en materia de administración digital, contratación del sector público y telecomunicaciones, en relación con el art. 3.1 y 2 (respecto de la modificación de los arts. 9.2 c) y 10.2 c) de la Ley 39/2015, de 1 de octubre, del procedimiento administrativo común de las administraciones públicas); en relación con el art. 6.1 (que modifica el art. 4.6 de la Ley 9/2014, de 9 de mayo, general de telecomunicaciones); y en relación con el art. 6.5 (que da nueva redacción al art. 81.1 de la Ley general de telecomunicaciones).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