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8497-2022, promovido por doña Cristina Barajas Villarreal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diciembre de 2022 el procurador de los tribunales don Juan Manuel Caloto Carpintero, en nombre y representación de doña Cristina Barajas Villarreal y bajo la dirección del letrado don Antonio María Porta López-Puigcerver, interpuso demanda de amparo contra providencia de la Sección Primera de la Sala de lo Contencioso-Administrativo del Tribunal Supremo, en recurso de casación núm. 2634-2021.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26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César Tolosa Tribiño en el recurso de amparo núm. 8497-2022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