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21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y doña Laura Díez Bueso, en el recurso de amparo núm. 899-2021, interpuesto por don L.M.G.C., doña C.P., y doña V.G.P., esta última hija menor de edad de los anteriores,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febrero de 2021, don L.M.G.C., doña C.P., y doña V.G.P., hija menor de edad de los anteriores, representados por el procurador de los tribunales don Jacobo García García, bajo la asistencia de la letrada doña Marta Busquets Gallego, interpusieron recurso de amparo contra la actuación en vía de hecho del Servicio de Salud del Principado de Asturias, ejecutada por el Hospital Universitario Central de Asturias de Oviedo (en adelante, HUCA).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providencia de 17 de diciembre de 2020, por la que se inadmitió a trámite el recurso de casación preparado por la representación de los recurrentes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don César Tolosa Tribiño en el recurso de amparo núm. 899-2021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