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79-2022, promovido por Protese,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mayo de 2022, la procuradora de los tribunales doña Mónica de la Paloma Fente Delgado, en nombre y representación de Protese, S.L., y bajo la dirección del letrado don Juan Carlos Rodríguez Maseda, interpuso demanda de amparo contra la providencia de 23 de marzo de 2022 dictada por la Sección Primera de la Sala de lo Contencioso-Administrativo del Tribunal Supremo en el recurso de casación núm. 787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07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