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83-2023, promovido por don Pedro Ortiz-Villajos Lóp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enero de 2023 el recurrente don Pedro Ortiz-Villajos López, interpuso demanda de amparo contra el auto de fecha 17 de febrero de 2022 dictado por el Tribunal Supremo, Sala de lo Contencioso-Administrativo, Sección Primera, en el recurso de casación núm. 321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83-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