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140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22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el magistrado don Cándido Conde-Pumpido Tourón, presidente, y la magistrada doña Concepción Espejel Jorquera, en el recurso de amparo núm. 5293-2022, interpuesto por doña Laura García Esteban en litigio social,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19 de julio de 2022, doña Laura García Esteban, representada por la procuradora de los tribunales doña Raquel Cardeñosa Cuesta, presentó demanda de amparo contra el auto de la Sala de lo Social del Tribunal Supremo de 18 de mayo de 2022, por el que se desestima el incidente de nulidad de actuaciones interpuesto contra la sentencia núm. 703/2021, de 1 de julio, pronunciados en el recurso de casación para la unificación de doctrina núm. 4079-2018, dando lugar al recurso de amparo núm. 5293-2022, cuya ponencia ha correspondiendo a la magistrada doña María Luisa Segoviano Astaburuaga, en ejecución del art. 3.1 del acuerdo de 17 de enero de 2023, del Pleno del Tribunal Constitucional, por el que se dispone la composición de las Salas y Secciones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13 de marzo de 2023 la magistrada doña María Luisa Segoviano Astaburuaga comunicó su voluntad de abstenerse en el conocimiento del presente recurso de amparo y todas sus incidencias, al concurrir la causa de abstención establecidas en el art. 219.11 de la Ley Orgánica del Poder Judicial (LOPJ) (haber resuelto el pleito o causa en anterior instancia). A esos efectos, señala que en su condición de presidenta de la Sala de lo Social del Tribunal Supremo formó parte del órgano judicial que pronunció las resoluciones que son objeto de impugnación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doña María Luisa Segoviano Astaburuaga, en virtud de lo previsto en los arts. 80 de la Ley Orgánica del Tribunal Constitucional y 221.4 LOPJ, se estima justificada la causa de abstención formulada, puesto que la mencionada magistrada, al haber formado parte del órgano judicial que pronunció las resoluciones que son objeto de impugnación en el presente recurso de amparo, está incursa en la causa de abstención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la magistrada doña María Luisa Segoviano Astaburuaga en el recurso de amparo núm. 5293-2022 y apartarla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