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3031-2022, promovido por doña María Medianera Ayingono Sima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abril de 2022 la procuradora de los tribunales doña Elena Galán Padilla, en nombre y representación de doña María Medianera Ayingono Sima y bajo la dirección del letrado don Antonio María Porta López-Puigcerver, interpuso demanda de amparo contra la providencia de 10 de marzo de 2022 dictada por la Sección Primera de la Sala de lo Contencioso-Administrativo del Tribunal Supremo, en el recurso de casación núm. 2724-2021.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el art.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3031-2022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