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7353-2022, promovido por don Andrés Gustavo Malamud Serur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noviembre de 2022 la procuradora de los tribunales doña Cristina García Palomino, en nombre y representación de don Andrés Gustavo Malamud Serur y bajo la dirección del letrado don Vicente Sánchez Rodríguez, interpuso demanda de amparo contra la providencia de 22 de septiembre de 2022 dictada por la Sección Primera de la Sala de lo Contencioso-Administrativo del Tribunal Supremo, en el recurso de casación núm. 4790-2022.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7353-2022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