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449-2023, promovido por doña Julia María Miguel Burón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enero de 2023 el procurador de los tribunales don José María Ruiz de la Cuesta Vacas, en nombre y representación de doña Julia María Miguel Burón y bajo la dirección del letrado don Francisco Javier Araúz de Robles Dávila, interpuso demanda de amparo contra la providencia de 15 de diciembre de 2022 dictada por la Sección Primera de la Sala de lo Contencioso-Administrativo del Tribunal Supremo, en el recurso de casación núm. 1881-2022.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449-2023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