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632-2023, promovido por don Josep Maria Mompart Claveres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febrero de 2023 la procuradora de los tribunales doña Ana María Casas Muñoz, en nombre y representación de don Josep Maria Mompart Claveres y bajo la dirección del letrado don Dionisio Moreno Trigo, interpuso demanda de amparo contra la providencia de 30 de noviembre de 2022 dictada por la Sección Primera de la Sala de lo Contencioso-Administrativo del Tribunal Supremo, en el recurso de casación núm. 3429-2022.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632-2023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