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6529-2021, interpuesto por don Srdan Sehovac contra el auto dictado el 12 de abril de 2021 por el Juzgado de Primera Instancia e Instrucción núm. 2 de Coín en las diligencias previas núm. 323-2021, por el que se acordó la prisión provisional del recurrente, así como contra el auto de 10 de mayo de 2021 de la Sección Primera de la Audiencia Provincial de Málaga, que desestima el recurso de apelación interpuesto frente al anterior (rollo núm. 442-2021), y contra el auto de 19 de julio de 2021, que inadmite el incidente de nulidad de actuaciones. Ha intervenido el Ministerio Fiscal. Ha sido ponente el magistrado don Enrique Arnaldo Alcubilla,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14 de octubre de 2021, la procuradora de los tribunales doña Andrea de Dorremochea Guiot, en nombre y representación de don Srdan Sehovac, asistida del abogado don Antonio Jesús Cervantes Gil,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de nacionalidad serbia, tiene la condición de investigado en las diligencias previas núm. 323-2021 del Juzgado de Primera Instancia e Instrucción núm. 2 de Coín, incoadas por auto de 12 de abril de 2021 y declaradas secretas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se celebró la comparecencia del art. 505 de la Ley de enjuiciamiento criminal (LECrim), durante la cual el letrado del recurrente alegó que este sufría una franca desigualdad de armas provocada por el secreto de las actuaciones. Adujo que el día anterior a la comparecencia había solicitado acceder a los elementos esenciales para poder defender a su representado y que, tanto en las dependencias de la policía como en el juzgado, lo único que se le había comunicado es que se trataba de una causa por tráfico de marihuana dentro de un grupo u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finalizada la comparecencia, el juzgado dictó auto acordando la prisión provisional, comunicada y sin fianza, del recurrente. Se hace constar que se imputa a este un delito contra la salud pública que no causa grave daño a la salud, en cantidad de notoria importancia, un delito de pertenencia a organización criminal, y un delito de defraudación de fluido eléctrico. Se omite la relación de indicios en el auto notificado al recurrente, por tratarse de una causa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auto que los fines constitucionalmente legítimos que se persiguen al decretar la prisión provisional son dos. En primer lugar, se trata de evitar el riesgo de fuga, pues la pena que se puede imponer supera con creces los dos años de prisión y el investigado es un ciudadano extranjero que no tiene arraigo en nuestro país, no se le conoce ocupación ni familia, ni tiene domicilio conocido. En segundo lugar, la causa está en estado embrionario, por lo que existe riesgo de destrucción de pruebas, que se quiere conjurar.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auto del juzgado de 12 de abril de 2021 que acordó la prisión provisional del recurrente, este interpuso recurso de apelación, fundado, entre otros motivos, en que se había vulnerado el derecho del investigado a tener acceso a los elementos esenciales de las actuaciones para impugnar su privación de libertad (citaba al efecto la doctrina sentada en la STC 83/2019, de 17 de junio), y en que, durante la comparecencia del art. 505 LECrim, no había sido asistido por intérprete, por lo que no se le informó de la petición formulada por el fiscal ni se le dio posibilidad efectiva de hacer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desestimado por la Sección Primera de la Audiencia Provincial de Málaga mediante el auto de 10 de mayo de 2021 (rollo núm. 442-2021).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auto se reproduce el extenso relato fáctico del auto del juzgado de instrucción, en el que se explicitan los indicios racionales de criminalidad que concurren en la persona del recurrente (referidos a su participación como miembro de una organización integrada por ciudadanos del este de Europa, en actividades dirigidas al cultivo de marihuana para su posterior distribución en diferentes países de la Unión Europea); ese relato fáctico fue omitido en el texto del auto del juzgado que fue notificado al recurrente. La Audiencia Provincial razona que esos hechos son suficientes para acordar la medida cautelar, toda vez que existe un claro riesgo de fuga derivado de la gravedad de la pena que pudiera imponerse al recurrente y que este es un extranjero sin arraigo real en España, a lo que se añade que existe el riesgo de reiteración delictiva, como puede inferirse de las plantaciones de marihuana dispersas por distintos lugares de la provincia de Málaga. Asimismo, se afirma en el auto de la Audiencia Provincial que no se ha deparado ninguna indefensión material al recurrente, porque ha tenido conocimiento de las actuaciones, con las limitaciones propias del secreto sumarial acordado por el juzgado, y porque podrá proponer toda la prueba que tenga por conveniente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este auto el recurrente promovió un incidente de nulidad de actuaciones, fundado en la vulneración del derecho a tener acceso a los elementos de las actuaciones esenciales para impugnar la detención y la prisión provisional (con cita de nuevo de la STC 83/2019, de 17 de junio), y en la incongruencia omisiva en que incurriría el auto impugnado al no haberse pronunciado acerca de la alegación de que el recurrente no fue asistido por intérprete durante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nulidad fue inadmitido por auto de 19 de julio de 2021 de la Sección Primera de la Audiencia Provincial de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queja, el auto señala que el secreto de sumario, por sí mismo, no viola derecho fundamental alguno, porque la publicidad del proceso se predica solo del juicio oral. Por ello, cuando el juez de instrucción declara el secreto sumarial, no está acordando una medida en sí misma limitativa de un derecho fundamental, en este caso del derecho al proceso público, sino que está adoptando una decisión por la cual se pospone el momento en el que las partes podrán tomar conocimiento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queja, se razona en el auto que la comparecencia se grabó con la asistencia del recurrente y de su letrado, de libre elección, y que además fue asistido por un intérprete de serbio, tal como ha certificado la letrada de la administración de justicia del Juzgado de Primera Instancia e Instrucción núm. 2 de Coín, por lo que ninguna irregularidad ha ocurrido. Además, el citado juzgado posteriormente se inhibió en favor del Juzgado de Instrucción núm. 12 de Málaga, que de nuevo recibió declaración al recurrente, con asistencia de intérprete y de letrado de libre designación, y dio respuesta a las cuestiones que se le plantearon a través de la intérprete designada.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la interposición del presente recurso de amparo contra las anteriores resoluciones judiciales, la Sección Primera de la Audiencia Provincial de Málaga, por auto de 26 de enero de 2022, acordó mantener la situación de prisión provisional del recurrente, eludible bajo fianza de 20 000 €, así como la retirada del pasaporte y la comparecencia apud acta el día primero de cada mes. Ingresada la fianza el 27 de enero de 2022, ese mismo día el Juzgado de Instrucción núm. 12 de Málaga acordó la libertad provisional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tanto el auto de 12 de abril de 2021 del Juzgado de Primera Instancia e Instrucción núm. 2 de Coín, como los dictados el 10 de mayo y el 19 de julio 2021 por la Sección Primera de la Audiencia Provincial de Málaga, infringen el derecho a la tutela judicial efectiva (art. 24.1 CE) y los derechos a un proceso con todas las garantías y a la defensa (art. 24.2 CE), en relación con el derecho a la libertad personal (art. 17.1 CE),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primer lugar el recurrente que durante la comparecencia del art. 505 LECrim su letrado defensor puso de manifiesto que se había incumplido el derecho de acceso a los elementos esenciales de las actuaciones precisos para impugnar su privación de libertad. El juez instructor debió subsanar dicha vulneración, suspendiendo la comparecencia para dar traslado de esos elementos esenciales a su defensor, pero no lo hizo, y procedió a dictar un auto de prisión provisional carente de motivación suficiente, pues no recoge, ni siquiera de manera somera, cuáles son los indicios de criminalidad que se atribuyen al recurrente. Esa vulneración de derechos no fue reparada por la Sección Primera de la Audiencia Provincial de Málaga ni con ocasión del recurso de apelación interpuesto contra el auto del juzgado, ni en posterior incidente de nulidad promovido frente al auto que resuelve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también el recurrente en amparo de que no fue asistido por intérprete en la comparecencia del art. 505 LECrim porque, si bien el intérprete de serbio estuvo presente, la juez instructora no le concedió participación alguna en el acto y, por lo tanto, el recurrente no fue informado en ningún momento del desarrollo y resultado de aquella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justifica la especial trascendencia constitucional del recurso y se concluye solicitando que se declare la nulidad de los autos impugnados y se decrete la inmediata libertad provisional del recurrente o, subsidiariamente que se acuerden otras medidas cautelares menos gravosas que la prisión preventiva. Mediante otrosí se solicita la suspensión de la ejecución de la medida de prisión provisional impuesta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julio de 2022, la Sección Cuarta de este tribunal acordó admitir a trámite el recurso de amparo, al apreciar que concurre en el mismo una especial trascendencia constitucional [art. 50.1 de la Ley Orgánica del Tribunal Constitucional (LOTC)] como consecuencia de que el órgano judicial pudiera haber incurrido en una negativa manifiesta del deber de acatamiento de la doctrina del Tribunal Constitucional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y habiéndose recibido previamente testimonio de las actuaciones judiciales, se acordó dirigir atenta comunicación al Juzgado de Instrucción núm. 12 de Málaga, a fin de que, en plazo que no excediera de diez días, se procediese a emplazar a quienes hubieran sido parte en el procedimiento, excepto al recurrente en amparo,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formar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Sustanciado el incidente de suspensión, mediante ATC 129/2022, de 10 de octubre, se acordó su extinción por carencia sobrevenida de objeto, toda vez que, tras la interposición del recurso de amparo, el Juzgado de Instrucción núm. 12 de Málaga decretó la puesta en libertad del recurrente, una vez constituida por este la fianza exigida para acordar su libertad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20 de octubre de 2022, se acordó tener por personada y parte en el presente proceso constitucional a la procuradora doña Andrea Dorremochea Guiot, en nombre y representación de don Ivan Kovacevic, con asistencia letrada de don Antonio Gatell Contreras.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1 de julio de 2020, se acordó, con arreglo al art. 52.1 LOTC, conceder a las partes personadas y el Ministerio Fiscal un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presentó su escrito de alegaciones el 30 de noviembre de 2022, en el que resume los argumentos de la demanda y reitera su petición de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enero de 2023 presentó su escrito de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al recurrente le fue denegado el acceso a los elementos de las actuaciones que resultan esenciales para la defensa, de manera que no pudo tener conocimiento de un mínimo de actuaciones necesario para impugnar la medida cautelar de privación de libertad solicitada por la fiscalía, con lo que se vulneró el derecho a la libertad personal (art. 17.1 CE), en relación con el derecho a la tutela judicial efectiva (art. 24.1 CE). La declaración de secreto del sumario no era obstáculo para que el juez suspendiera la comparecencia del art. 505 LECrim, a fin de permitir que el recurrente pudiera tomar conocimiento de aquellas diligencias necesarias para impugnar la petición de prisión provisional que interesaba en su contra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produjo, además, una vulneración del derecho a la tutela judicial efectiva sin indefensión, por la total omisión en el auto de prisión provisional que fue notificado al recurrente de la fundamentación sobre los indicios de criminalidad obrantes en las diligencias seguidas contra el mismo, a partir de los cuales se estimaba que estaba justificada la adopción de la medida de prisión preventiva. En este punto la argumentación de la audiencia provincial es errónea, porque si bien el auto original del juzgado de instrucción de 12 de abril de 2021 contiene los indicios de criminalidad contra el recurrente, el que fue notificado a este los omite.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falta de intervención del intérprete de serbio en la comparecencia del art. 505 LECrim, aduce el fiscal que de la grabación en soporte audiovisual de la comparecencia resulta que, si bien el intérprete estuvo presente, no intervino en ningún momento; ni la juez le pidió intervenir, ni preguntó al recurrente si comprendía lo que se estaba diciendo. Tampoco se le ofreció a este la posibilidad de hacer alegaciones, ni se cumplió con el deber de documentación de la traducción previsto en el art. 123.6 LECrim. El hecho de que el letrado del recurrente pudiera haber solicitado la subsanación de los defectos señalados no excluye la lesión de derechos producida, pues, por una parte, era deber del juez garantizar el derecho de defensa, máxime teniendo en cuenta que, dada su nacionalidad, era presumible que no conociera el idioma español; y, por otra, al recurrente le asistía el derecho de manifestar lo que tuviera por conveniente sobre la petición de prisión provisional, para lo que era imprescindible la traducción al serbio.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se otorgue el amparo solicitado por el recurrente, declarando vulnerado su derecho a la libertad personal sin indefensión (art. 17.1 CE), en relación con el derecho a la tutela judicial efectiva (art. 24.1 CE), derivado de la denegación de acceso a los elementos esenciales de las actuaciones en la comparecencia del art. 505 LECrim; y, subsidiariamente, que se le otorgue el amparo al demandante, declarando vulnerados esos mismos derechos fundamentales, por haberse acordado la prisión provisional sin que hubiera estado asistido, efectivamente por el intérprete designado en el acto de la comparecencia del art. 505 LECrim. Solicita que asimismo se acuerde, en todo caso, la nulidad de los autos impugnados, si bien esa declaración de nulidad solo habrá de tener efectos declarativos, al haberse modificado la situación personal del recurrente con posterioridad 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Ivan Kovacevic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abril de 2023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Objeto del recurso de amparo y planteamiento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de amparo el auto del Juzgado de Primera Instancia e Instrucción núm. 2 de Coín de 12 de abril de 2021 (diligencias previas núm. 323-2021), que acuerda la prisión provisional, comunicada y sin fianza, del recurrente, así como el auto de 10 de mayo de 2021 de la Sección Primera de la Audiencia Provincial de Málaga, que confirma en apelación dicha resolución (recurso de apelación núm. 442-2021), y el auto de 19 de julio de 2021, por el que inadmite el incidente de nulidad de actuaciones promovido contra 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los autos impugnados han vulnerado sus derechos a la tutela judicial efectiva (art. 24.1 CE) y a un proceso con todas las garantías y a la defensa (art. 24.2 CE), en relación con el derecho a la libertad personal (art. 17.1 CE), por dos motivos. En primer lugar, porque se le denegó el acceso al núcleo esencial de las actuaciones, que no se ve afectado por el secreto sumarial, cuyo conocimiento era necesario para impugnar de manera efectiva la privación de libertad. En segundo lugar, porque no dispuso de asistencia efectiva de intérprete en la comparecencia previa a la decisión sobre la prisión provisional (art. 505 LECrim), toda vez que, si bien el intérprete de serbio estuvo presente, la juez instructora no le concedió participación alguna en el acto y, por lo tanto, el recurrente no fue informado en ningún momento del desarrollo y resultado de aquella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los términos que han quedado reflejados en el relato de antecedentes, solicita que se estime el recurso de amparo, si bien advierte que su alcance habrá de ser meramente declarativo, al haber quedado el recurrente en libertad con posterioridad a la interposición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Orden de examen de las quejas y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estimación de cualquiera de las quejas formuladas en el recurso de amparo podría determinar, en principio, la mayor retroacción de actuaciones, de no ser porque, como ya se ha señalado, con posterioridad a la interposición del recurso se ha modificado la situación personal del recurrente, al haber quedado en libertad en la causa, lo que ha dado lugar a que declaremos la extinción por pérdida de objeto de la pieza separada de suspensión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resulta obligado advertir que la queja referida a la vulneración del derecho a la libertad personal, en relación con los derechos a la tutela judicial efectiva, a un proceso con todas las garantías y a la defensa, por la denegación del acceso a los elementos esenciales de las actuaciones, necesarios para poder impugnar de manera efectiva la privación de libertad, se encuentra vinculada con la especial trascendencia constitucional del presente recurso de amparo (art. 50.1 LOTC). En efecto, hemos apreciado que concurre en el mismo una especial trascendencia constitucional como consecuencia de que los órganos judiciales que han dictado los autos recurridos en amparo pudieran haber incurrido en una negativa manifiesta del deber de acatamiento de la doctrina del Tribunal Constitucional [STC 155/2009, de 25 de junio, FJ 2 f)]. En concreto, de la consolidada doctrina constitucional sobre el derecho de acceso a las actuaciones necesarias para impugnar la legalidad de la prisión provisional, que no puede ser impedido por el secreto sumarial, a la que seguidamente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procede examinar en primer lugar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de acceso a los elementos esenciales de las actuaciones relacionados con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tenido ocasión de examinar aspectos del derecho de acceso a los elementos de las actuaciones que resulten esenciales para impugnar la privación de libertad en las SSTC 13/2017, de 30 de enero; 21/2018, de 5 de marzo, y 181/2020, de 14 de diciembre, todas ellas referidas a la situación de detención; así como en las SSTC 83/2019, de 17 de junio; 94/2019 y 95/2019, ambas de 15 de julio; 180/2020, de 14 de diciembre; 80/2021, de 19 de abril, y 4/2023, de 20 de febrero, referidas a la prisión provisional en causas que se hallan bajo secreto sumarial. En lo que aquí importa, la doctrina sentada por este tribunal puede resumirse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de la doctrina constitucional es la constatación de que, junto al derecho de información y acceso que, con carácter general, corresponde a toda persona investigada o acusada (art. 118.1 LECrim), se establecen específicas exigencias cuando se trata de un detenido o preso (art. 520.2 LECrim), en atención a la afectación en este caso no solo del derecho de defensa, sino del derecho a la libertad. Estas garantías legales entroncan con las previsiones de los arts. 5 y 6 del Convenio europeo de derechos humanos (CEDH) y la correspondiente jurisprudencia del Tribunal Europeo de Derechos Humanos, origen, junto con la Carta de los derechos fundamentales de la Unión Europea (arts. 6, 47 y 48), de la Directiva 2012/13/UE, relativa al derecho a la información en los procesos penales, cuyas previsiones al respecto (arts. 4, 6.2, 7.1 y 7.4) han sido transpuestas al ordenamiento procesal español a través de la modificación de los arts. 302, 505, 520 y 527 LECrim operada por las Leyes Orgánicas 5/2015, de 27 de abril, y 13/2015, de 5 de octubre. En la medida en que esas garantías se exigen por la ley para privar cautelarmente de libertad, su inobservancia determina la lesión del derecho a la libertad personal del art. 17.1 CE, al no haberse producido esa privación “con la observancia de lo establecido en este artículo y en los casos y en la forma previstos en la ley” (SSTC 13/2017, de 30 de enero, FJ 4; 21/2018, de 5 de marzo, FJ 5, y 180/2020,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reforma legal de 2015, el catálogo de derechos del detenido o preso comprende un especial rigor informativo, pues, conforme al art. 520.2 LECrim, “toda persona detenida o presa será informada por escrito, en un lenguaje sencillo y accesible, en una lengua que comprenda y de forma inmediata, de los hechos que se le atribuyan y las razones motivadoras de su privación de libertad, así como de los derechos que le asisten”. Entre esos derechos se encuentra el de acceder a los elementos de las actuaciones que sean esenciales para impugnar la legalidad de la detención o privación de libertad [art. 520.2 d) LECrim], que actúa como garantía instrumental del derecho a la información (SSTC 21/2018, FJ 4, y 83/2019, FJ 5). Ambos aspectos, información y acceso, aparecen entrelazados como garantías del derecho de defensa frente a las privaciones cautelares de libertad y sirven a la finalidad última de proteger contra privaciones de libertad arbitrarias, donde resulta capital el control judicial de la medida [STC 180/2020,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pleno disfrute de los derechos de información y acceso puede verse comprometido temporalmente en virtud del secreto de las actuaciones, como reconoce el art. 7.4 de la Directiva 2012/13/UE y prevén el inciso final del art. 302 LECrim o el art. 527.1 d) LECrim y este tribunal ha venido admitiendo de forma reiterada [SSTC 18/1999, de 22 de febrero, FJ 4; 174/2001, de 26 de julio, FJ 3; 100/2002, de 6 de mayo, FJ 4, y 83/2019, FFJJ 3 c), 4, y 6 c)]. En estos casos, el justiciable ve limitados sus derechos y garantías en aras de preservar otros intereses dignos de protección, como el éxito de la investigación o el proceso o, incluso, la vida, libertad o integridad física de otra persona [STC 180/2020, FJ 2 b)]. Sin embargo, hemos constatado que, cuando se trata de un investigado o encausado en situación efectiva o potencial de privación de libertad, tanto la citada directiva (art. 7.4) como la Ley de enjuiciamiento criminal [último párrafo del art. 302 LECrim, en relación con el párrafo segundo del art. 505.3 y el art. 527.1 d) LECrim] excluyen de esa posibilidad de restricción temporal de derechos el específico conocimiento sobre los hechos que se imputan al investigado y las razones motivadoras de la privación de libertad, así como el acceso a los elementos de las actuaciones esenciales para cuestionar e impugnar la legalidad de la privación de libertad [SSTC 21/2018, FJ 8; 83/2019, FJ 6 c), y 180/2020, FJ 2 b)]. En particular,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[STC 83/2019,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de acceso a los elementos de las actuaciones que resultan esenciales para impugnar la legalidad de la detención o privación de libertad que se reconoce en los arts. 520.2 d) y 505.3 LECrim es el complemento inescindible del derecho a la información, al que sirve como garantía instrumental. “Con carácter general, su finalidad consiste en otorgar la posibilidad de contrastar objetivamente la veracidad y consistencia de la información recibida para, en caso de desacuerdo, cuestionarla fundadamente ante la autoridad judicial […], solicitando para ello acceder a aquella parte del expediente que recoja o documente las razones aducidas.” (STC 83/2019, FJ 5, con remisión a la STC 21/2018,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su carácter instrumental respecto al derecho de información, el momento lógico del acceso será posterior a su suministro o disponibilidad, para proporcionar aquello que recoja o documente las razones fácticas y jurídicas de la privación de libertad, sin perjuicio de que el investigado o encausado pueda instar su derecho con anterioridad o al margen de esa información, en aras del fin último de estar en posición de evaluar la legalidad de la medida privativa de libertad. En todo caso es inexcusable, dada la finalidad de hacer posible una defensa efectiva frente a la privación de libertad, que el efectivo acceso sea previo a los momentos decisivos para ese derecho [STC 180/2020, FJ 4 a)]. En el caso de la detención, ese momento se sitúa “antes de ser interrogado policialmente por primera vez” [STC 21/2018, FJ 7 b)]; en el caso de la convocatoria de la comparecencia del art. 505 LECrim para decidir sobre la situación personal del detenido puesto a disposición judicial (aunque sea por el órgano judicial de guardia), antes del turno para alegar en dicha audiencia [SSTC 83/2019, FJ 6 b), y 80/2021,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diferencia del derecho de información, la garantía de acceso no opera de oficio, sino que requiere la rogación por el interesado. Una vez mostrada la voluntad de hacer uso del derecho, el acceso debe producirse de la forma más efectiva e inmediata posible [STC 180/2020, FJ 4 b)]. En todo caso, esa garantía no otorga un derecho de acceso pleno al contenido de las actuaciones, policiales o judiciales, sino que, como expresan los arts. 505.3, 520.2 d) y 527 LECrim, se circunscribe a los elementos esenciales para impugnar la legalidad de la privación de libertad [SSTC 21/2018, FJ 8, y 83/2019, FJ 6 c)]. Esto es, las fundamentales o necesarias para cuestionar si la privación cautelar penal de libertad se ha producido en uno de los casos previstos en la ley y en la forma prevista en la ley, cuya determinación es necesariamente casuística y corresponde al órgano judicial competente para decidir sobre la prisión provisional [STC 180/2020,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garantías legales específicas de información y acceso se explican como proyección de las exigencias procedimentales directamente emanadas del art. 17 CE en su entendimiento conforme con el art. 5 CEDH (STC 180/2020, FJ 5). En particular en los incidentes relativos a la privación cautelar de libertad en un proceso penal, resulta fundamental la celebración de una audiencia contradictoria y la igualdad de armas entre la parte acusadora y el privado de libertad (entre muchas, SSTEDH de 31 de enero de 2002, asunto Lanz c. Austria, § 40 y 41; de 9 de marzo de 2006, asunto Svipsta c. Letonia, § 129; y de 22 de octubre de 2019, asunto Venet c. Bélgica, § 32). La contradicción e igualdad de armas implican de forma necesaria la previa información sobre los motivos de la privación de libertad y, muy especialmente, el acceso a las actuaciones esenciales para valorar la legalidad de la privación de libertad. Es doctrina reiterada que no hay igualdad de armas cuando a un abogado se le niega el acceso a los documentos del expediente de la investigación cuyo examen es indispensable para impugnar eficazmente la legalidad de la detención de su cliente [SSTEDH de 9 de julio de 2009, asunto Mooren c. Alemania (Gran Sala), § 124; de 12 de enero de 2010, asunto Boloş c. Rumanía, § 33; de 20 de febrero de 2014, asunto Ovsjannikov c. Estonia, § 72, y de 23 de mayo de 2017, asunto Mustafa Avci c. Turquía, §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presente caso. Estimación del primer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los autos impugnados han vulnerado sus derechos a la tutela judicial efectiva (art. 24.1 CE) y a un proceso con todas las garantías y a la defensa (art. 24.2 CE), en relación con el derecho a la libertad personal (art. 17.1 CE), en tanto se le ha denegado el derecho de acceso a los elementos fundamentales para impugnar de manera efectiva la legalidad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queja, que ha de encuadrarse, con apoyo en la doctrina constitucional reseñada, en los derechos a la libertad personal (art. 17.1 CE) y de defensa (art. 24.2 CE), resulta oportuno recordar las circunstancias del procedimiento a quo, que han quedado reflejadas de manera más extensa en el relato de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unas diligencias previas incoadas y declaradas secretas el 12 de abril de 2021, el Juzgado de Primera Instancia e Instrucción núm. 2 de Coín acordó ese mismo día, a petición del Ministerio Fiscal, la prisión provisional del recurrente, comunicada y sin fianza, en la comparecencia celebrada tras su puesta a disposición judicial como detenido (art. 505 LECrim). Durante la celebración de esa comparecencia, el letrado del recurrente manifestó que este sufría una franca desigualdad de armas provocada por el secreto de las actuaciones, y adujo que el día anterior a la comparecencia había solicitado, sin ningún éxito, el acceso a los elementos esenciales para poder defender a su representado. Según consta en la grabación del acto, la juez instructora nada dijo ante esta manifestación del letrado defensor y continuó con el trámite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apelación interpuesto por el recurrente contra el auto del juzgado que acordó la prisión provisional se alegó, entre otros motivos, la vulneración del derecho del investigado a tener acceso a los elementos esenciales de las actuaciones para poder impugnar su privación de libertad, citando al efecto la doctrina sentada en la STC 83/2019, de 17 de junio, de la que extractaba sus pronunciamientos más relevantes. La Audiencia Provincial de Málaga descartó que se hubiese producido la lesión alegada, afirmando que no se había deparado ninguna indefensión material al recurrente, porque había tenido conocimiento de las actuaciones, con las limitaciones propias del secreto sumarial acordado en la causa, y que podría proponer toda la prueba que estime conveniente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ulterior incidente de nulidad promovido frente al auto desestimatorio del recurso de apelación, el recurrente insistió en la vulneración del derecho a acceder a los elementos esenciales de las actuaciones para poder impugnar de manera efectiva la detención y la prisión provisional, con cita de nuevo de la doctrina sentada en la STC 83/2019, de 17 de junio, queja que rechazó la Audiencia Provincial señalando que el secreto de sumario, por sí mismo, no viola derecho fundamental alguno, porque la publicidad del proceso se predica solo del juicio oral. Así pues, cuando el juez instructor declara el secreto sumarial, no está acordando una medida en sí misma limitativa del derecho al proceso público, sino que está adoptando una decisión por la cual se pospone el momento en el que las partes podrán tomar conocimiento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del caso y de conformidad con la doctrina constitucional expuesta, apreciamos que han sido vulnerados los derechos del recurrente a la libertad personal (art. 17.1 CE) y de defensa (art. 24.2 CE), por cuanto se le ha denegado absolutamente el acceso a los elementos fundamentales del expediente para impugnar de manera efectiva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solicitud del recurrente de acceder a lo esencial de las actuaciones para impugnar la medida cautelar de prisión provisional que había interesado el Ministerio Fiscal se ajustó tanto al requisito formal de rogación expresa, como al temporal vinculado a la comparecencia del art. 505 LECrim. La vulneración del derecho dimana del hecho mismo de que la comparecencia continuara hasta su finalización, sin suspenderse para atender aquella petición y permitirle con ello adquirir conocimiento de lo necesario para cuestionar las razones que habrían de justificar, en su caso, la adopción por el juez instructor de la medida cautelar. La Audiencia Provincial no reparó la vulneración, como tuvo ocasión de hacerlo al resolver el recurso de apelación interpuesto contra el auto que acuerda la prisión provisional, e incluso en el posterior incidente de nulidad, habida cuenta de que el recurrente alegó la lesión de su derecho a tener acceso a los elementos esenciales de las actuaciones para impugnar la legalidad de su privación de libertad, con apoyo en la citada STC 83/2019.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acceso a los elementos fundamentales del expediente para impugnar de manera efectiva la privación cautelar de libertad constituye una garantía legal precisa para un derecho de defensa efectivo frente a la prisión provisional. Comprende solo, como señala nuestra reitera doctrina, los elementos esenciales para impugnar la legalidad de la prisión provisional y no todas las actuaciones, pero en ese alcance no puede ser objeto de restricción en virtud de la declaración del secreto de las actuaciones. La triple condición de derecho de quien efectiva o potencialmente está privado cautelarmente de libertad, instrumental del derecho de defensa frente a la privación de libertad e inmune al secreto sumarial, se opone a los argumentos utilizados en los autos de la Audiencia Provincial de Málaga para rechazar que la falta de acceso a las actuaciones esenciales haya supuesto indefensión material alguna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aceptable el argumento de la prevalencia del secreto sumarial (cuya legitimidad no cuestiona el recurrente), que solo retrasaría, pero no impediría, el ejercicio del derecho de defensa. Conforme a lo antes expuesto, es doctrina constitucional reiterada que la garantía de información y acceso a las actuaciones consagrada en los arts. 520.2 d) y 505.3 LECrim, en relación con el art. 302 LECrim, constituye un derecho no susceptible de restricción temporal por la declaración de secreto sumarial, como sí pueden serlo otros aspectos del derecho de defensa. Lo es también que el acceso al núcleo esencial de las actuaciones constituye una exigencia constitucional de los incidentes relativos a la privación cautelar de libertad, en tanto que condición de la necesaria igualdad de armas. El carácter incondicionado de este derecho obliga al juez instructor a seleccionar los materiales esenciales para impugnar eficazmente la legalidad de la privación de libertad (STC 13/2017, FJ 7), aunque se haya acordado el secreto sumarial, por más que pueda ser una labor compleja garantizar sin merma el debido acceso a las actuaciones y preservar la eficacia de la instrucción y de los fines a los que obedece el secreto (STC 4/2023,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primer motivo del recurso de amparo ha de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Innecesariedad de examinar la segunda queja que se formula por el recurrente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estimación del primer motivo del recurso de amparo, por la denegación de acceso a los elementos esenciales para impugnar la privación de libertad, determina la anulación de los autos impugnados, resulta improcedente entrar a examinar la segunda queja que formula el recurrente, referida a la vulneración de sus derechos a la tutela judicial efectiva, a un proceso con todas las garantías y a la defensa, en relación con el derecho a la libertad personal, por la falta de intervención efectiva del intérprete de serbio durante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suma, el otorgamiento del amparo solicitado, con declaración de nulidad de las resoluciones judiciales impugnadas [art. 55.1 a) LOTC]. Dado que el recurrente fue puesto en libertad por auto de 27 de enero de 2022, tras la presentación de la demanda de amparo, el amparo que se otorga queda limitado al reconocimiento de la vulneración de los indicados derechos fundamentales, sin necesidad de acordarse la retroacción solicitada por el demandante al momento anterior al dictado del auto del Juzgado de Instrucción de 18 de enero de 2019. Ese pronunciamiento declarativo constituye en sí mismo la reparación del derecho fundamental invocado, como hemos señalado en supuestos similares (por todas, STC 83/2019,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Srdan Sehovac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personal y su derecho de defensa (arts. 17.1 y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del Juzgado de Primera Instancia e Instrucción núm. 2 de Coín de 12 de abril de 2021, que decretó la prisión provisional, comunicada y sin fianza, del recurrente, en las diligencias previas núm. 323-2021, así como del auto de 10 de mayo de 2021 de la Sección Primera de la Audiencia Provincial de Málaga que lo confirmó en apelación (rollo núm. 442-2021), y del auto de 19 de julio de 2021 por el que se inadmitió a trámite el incidente de nulidad de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