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209</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24 de abril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1029-2023, promovido por don Ismael Carbonell Pastor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febrero de 2023 el procurador de los tribunales don Eduardo Manzanos Llorente, en nombre y representación de don Ismael Carbonell Pastor y bajo la dirección del letrado don Francisco Javier Pardo Tornero, interpuso demanda de amparo contra la providencia de 20 de diciembre de 2022 dictada por el Tribunal Supremo en el recurso de casación núm. 5265-2022.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21 de febrero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1029-2023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veinticuatro de abril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