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10 de mayo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1828-2021, promovido por ochenta y ocho diputados del Grupo Parlamentario Popular contra los siguientes apartados del artículo único de la Ley Orgánica 3/2020, de 29 de diciembre, por la que se modifica la Ley Orgánica 2/2006, de 3 de mayo, de educación: 1, 8 bis, 10, 12, 16, 17, 27, 28, 29, 50, 55 bis, 56, 78, 81 bis, 83 y 89 y las disposiciones adicionales tercera y cuarta. Ha comparecido y formulado alegaciones el Gobierno de la Nación.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29 de marzo de 2021, don Manuel Sánchez-Puelles y González-Carvajal, en nombre y representación de ochenta y ocho diputados del Grupo Parlamentario Popular, interpuso un recurso de inconstitucionalidad contra los preceptos de la Ley Orgánica 3/2020, de 29 de diciembre, por la que se modifica la Ley Orgánica 2/2006, de 3 de mayo, de educación (en lo sucesivo, LOMLOE), que se indican en el encabezamiento. Los motivos de impugnación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apartados 10, 16, 17, 27 y 28 del artículo único vulneran los arts. 16.1, 16.3, 27.1, 27.2, 27.3 y 149.1.30 CE, en relación con la enseñanza de religión.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anterior de la Ley Orgánica 2/2006, de 3 de mayo, de educación (LOE), preveía la posibilidad de cursar la asignatura de religión en todas las etapas educativas. Frente a esto, la LOMLOE la elimina por completo de la ordenación de las enseñanzas y tan solo se conserva una mención en el apartado primero de la disposición adicional segunda LOE, según la cual la enseñanza de la religión católica se ajustará a lo establecido en el Acuerdo sobre enseñanza y asuntos culturales suscrito entre la Santa Sede y el Estado español. Dicha mención es meramente formal e intrascendente. Tras haber eliminado toda mención a la religión, de nada sirve que se mantenga una remisión al Acuerdo con la Santa Sede si la norma que desarrolla el art. 27 CE no incluye dicha asignatura en la ordenación de las enseñanzas. El Estado, que es el titular de la competencia exclusiva para la promulgación de las normas básicas de desarrollo del art. 27 CE (art. 149.1.30 CE), desatiende así su obligación de garantizar el derecho a la libertad religiosa (art. 16.1 CE) y de cooperar con la Iglesia Católica y demás confesiones que le impone el art. 16.3 CE. Lo anterior vulnera, asimismo, el derecho de los padres a que sus hijos reciban la formación moral y religiosa que esté de acuerdo con sus propias convicciones (art. 27.3 CE) y obstaculiza el pleno ejercicio del derecho a la educación (art. 27.1 CE), impidiendo que esta alcance su fin último y esencial que, como constata el art. 27.2 CE, es el pleno desarrollo de la personalidad.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suficiente con apelar a la normativa de desarrollo, sino que la LOE, como norma básica, por expreso mandato del art. 149.1.30 CE, ha de establecer las normas de desarrollo del art. 27 CE (cita las SSTC 184/2012, de 17 de octubre; 14/2018, de 20 de febrero, y 31/2018, de 10 de abril, entre otras), lo que incluye fijar las enseñanzas comunes. Por consiguiente, los preceptos impugnados incurren en inconstitucionalidad por omisión, forma de vulneración que se reconoce en la STC 120/2010, de 4 de noviembre,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apartados 10, 12, 16, 17 y 29 del artículo único son contrarios a los apartados 1 y 2 del art. 3 CE, al designar como “propia” la lengua cooficial de la comunidad autónoma, por contraposición a la asignatura en la que se estudia el español o castellano, a la que denomina “lengua castellana y literatura”.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cuestiona la condición de lenguas propias de aquellas consideradas como tales por los distintos estatutos de autonomía, sino el que esto se proyecte sobre el sistema educativo y que, al tratar de las asignaturas correspondientes, la LOMLOE recoja esta terminología. La razón de la inconstitucionalidad radica en el uso de dicho término solo para las lenguas cooficiales, lo que deja al español o castellano la consideración de lengua no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Estado, en cumplimiento del art. 3 CE, regula el castellano, ha de referirse a él como lengua común de España, que todos los españoles tienen el deber de conocer, por lo que no cabe referirse como propias a las lenguas cooficiales con el castellano si no alude también a este como “lengua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único, apartado 50, y la disposición adicional cuarta, sobre “evolución de la escolarización del alumnado con necesidades educativas especiales” vulneran los arts. 27.1, 2 y 3, y 49 CE porque solo tienen en cuenta la voluntad de las familias que opten por el régimen de educación inclusivo y reservan los centros de educación especial a aquellos alumnos que requieran una atención “muy especializada”. Es decir, dan absoluta preferencia a que la escolarización de los alumnos con necesidades educativas especiales se lleve a cabo en centros ordinarios, marginando a los centros de educación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contrario al derecho de los alumnos a recibir una educación orientada al libre desarrollo de su personalidad (arts. 27.1 y 2 CE) y al de los padres a la libre elección de centro, así como al mandato dirigido por el art. 49 CE a los poderes públicos en relación con las personas con discapacidad. Viola, asimismo, la Convención sobre los derechos de las personas con discapacidad, hecha en Nueva York el 13 de diciembre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reconocimiento del derecho de las personas con discapacidad a ser escolarizadas en centros educativos ordinarios ha de cohonestarse con el derecho a serlo en centros de educación especial, cuando los padres consideren que sus circunstancias así lo aconsejan. Sin embargo, según la LOMLOE, la voluntad de las familias solo se atenderá cuando muestren su preferencia por un “régimen más inclusivo”, no cuando lo hagan por un centro de educación especial. La Ley reduce estos a una categoría excepcional, solo para los alumnos que requieran una atención “muy especializada”.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10/2014, de 27 de enero, el Tribunal entendió que ha de proporcionarse a los alumnos con algún tipo de discapacidad los apoyos precisos para su integración en el sistema educativo, efectuando los ajustes razonables para ello. Lo anterior fue confirmado en las SSTC 3/2018, de 22 de enero, y 74/2018, de 5 de julio. De lo anterior se deduce que el principio general es la educación en un centro ordinario, pero ello debe conciliarse con el derecho a ser escolarizado en un centro especial cuando sea el mejor medio para lograr el objetivo último de la educación, que es el libre desarrollo de la personalidad.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libre elección de centro y el derecho a la educación solo pueden ejercitarse plenamente con una oferta adecuada, suficiente y bien dotada tanto de centros especiales como ordinarios. La presunción de que la asistencia a un centro ordinario es más “inclusiva” resulta engañosa y falaz porque, tan incluidos e integrados están los alumnos que reciben educación en centros especiales, como los que lo están en el resto de centros. El derecho a la libre elección del centro ha sido reconocido por la STC 5/1981, de 13 de febrero, FJ 8, como parte del derecho fundamental a la educación. Además, la elección de centro también es una forma de elegir una determinada formación religiosa y moral.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único, apartado 55 bis, infringe los arts. 9.2, 27.1, 27.2, 27.3, 27.6 y 38 CE, en lo referente a las actividades complementarias en los centros concertados. Este precepto no estaba previsto en el proyecto de ley, sino que fue incorporado por la enmienda núm. 959 de los grupos socialista y de Unidas Podemos. Con él se da nueva redacción al art. 88.1 LOE para impedir a los colegios concertados recibir cualquier tipo de aportación por las actividades complementarias, al tiempo que prohíbe que estas puedan formar parte del horario escolar del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supone un obstáculo para que los centros puedan ofrecer estas actividades, lo que entraña una restricción a su libertad de organización; al desarrollo personal, humano y moral del alumno (arts. 27.1 y 2 CE); y al derecho de los padres a elegir la educación para sus hijos (art 27.3 CE). También afecta al derecho fundamental a la creación de centros docentes (art. 27.6 CE), y a la libertad de empresa en el marco de la economía de mercado, reconocida en el art.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privarse a los centros de medios para financiar las actividades complementarias, resulta mermada la oferta educativa, en línea con el objetivo último de la ley: una educación única, monolítica, universal y controlada por el Estado (cita las SSTC 5/1981, de 13 de febrero, y 77/1985, de 27 de junio, entre otras). La doctrina constitucional ha avalado que las actividades extraconcierto no tengan carácter lucrativo, con lo que admite la posibilidad de realizar aportaciones, siempre que estén dirigidas a la cobertura de costes. Pero no justifica la prohibición radical de percibir cualquier cantidad o aportación, ni mucho menos la prohibición de integrarlas en el horario escolar del centro. La citada STC 77/1985, de 27 de junio, hizo una mención muy relevante a que todas estas actividades constituyen un conjunto que hace posible la formación integral del alumno. Por tanto, la interferencia del Estado, al impedir cualquier aportación y excluir estas actividades del horario escolar, afecta, no solo a la libertad de organización de los centros, sino a la finalidad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 único, apartados 8 bis y 56, y la disposición adicional tercera son contrarios a los arts. 9.2, 27.1, 27.3, 27.5, 27.6 y 27.9 CE, al referir la oferta suficiente de plazas escolares en el primer ciclo de educación infantil solo a las “públicas” (nueva redacción del art. 15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nueva redacción dada al art. 109 LOE consagra una planificación de plazas escolares que borra completamente la consideración de la oferta complementaria de centros concertados y la demanda social, canalizándola preferentemente hacia los centros públicos y dejando a la voluntad de las familias una función subsidiaria. Este criterio muta el derecho a la educación en los términos concebidos por el art. 27 CE por un derecho a la educación pública, obstaculizando la libertad de enseñanza, que es inescindible del derecho a la educación. No se prevé una oferta de plazas públicas y concertadas suficientes, sino solo de plazas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el objetivo de la ley, se coarta la libertad educativa, confundiendo el derecho de todos a la educación con la monopolización por el Estado. Los preceptos impugnados limitan radicalmente la oferta educativa, la escoran hacia los centros públicos, eliminando cualquier mención a los concertados y suprimiendo la demanda social como criterio de programación que posibilite una oferta que atienda al derecho de los padres a elegir la educación de sus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no es enteramente libre para diseñar y programar un determinado sistema educativo público, sino que ha de hacerlo preservando la libertad de enseñanza y, en particular, las facetas consagradas en los apartados 1, 2, 3 y 6 y 9 del art. 27 CE (cita la STC 31/2018, de 10 de abril,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artículo único, apartado 78 (debe entenderse referido al 78 bis), infringe el art. 16.1 CE, por el tratamiento que da a los docentes de religión.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suprime el párrafo segundo del apartado segundo de la disposición adicional segunda LOE, que atribuía a las confesiones religiosas la propuesta de los docentes de religión. Esto es contrario al art. 16.1 CE, que reconoce el derecho fundamental a la libertad religiosa, lo que incluye la facultad de proponer a las personas que impartan la asignatura de religión, lógicamente de entre los que reúnan los requisitos de titulación (cita la STC 38/2007, de 15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eludir la vulneración no basta con que el apartado primero del precepto mantenga la exigencia de que los profesores cumplan los requisitos de titulación establecidos para las distintas enseñanzas y los establecidos en los acuerdos suscritos entre el Estado y las diferentes confesiones religiosas, porque el derecho a la libertad religiosa comprende el de designar o proponer a los profesores que cada confesión entienda adecuados para impartir “su” religión. Al sustraer a las confesiones la potestad de propuesta, esta “acrece” al Estado, que avoca para sí una potestad que solo puede corresponder a las confesiones religiosas.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artículo único, apartado 81 bis, vulnera los arts. 27.3 y 6, 38, 137 y 140 CE, en cuanto impone a los municipios la obligación de cooperar con las administraciones educativas en la obtención de los solares necesarios para la construcción de nuevos centros docentes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el deber de cooperación solo se prevé para la construcción de centros públicos, no privados ni concertados, lo que supone un obstáculo al derecho a la creación de centros docentes consagrado en el art. 27.6 CE y a la libertad de empresa reconocida en el art.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lo anterior se hace mediante la imposición a las entidades locales de un deber de cooperación que es contrario a la garantía de la autonomía local consagrada en los arts. 137 y 140 CE, pues la cooperación está conectada con la “voluntariedad” (cita la STC 13/2007, de 18 de enero, FJ 7), a diferencia de la coordinación, que se vincula con la “imposición” (cita la STC 194/2004, de 4 de noviembre,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vulnera la autonomía local, que se configura como una garantía institucional con un contenido mínimo que el legislador debe respetar, graduándose la intensidad de la participación de las entidades locales en función de la relación existente entre los intereses locales y supralocales dentro de cada asunto o materia (cita las SSTC 40/1998, de 19 de febrero, FJ 39; 150/2001, de 5 de julio, FJ 4, y 240/2006, de 20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Carta europea de autonomía local de 1985, ratificada por España en 1988, identifica en su art. 3 dicho principio con la capacidad efectiva de las entidades locales de ordenar y gestionar una parte importante de los asuntos públicos, en el marco de la ley, bajo su responsabilidad y en beneficio de sus habitantes. Hay un contenido mínimo de la autonomía local que el legislador debe respetar. La imposición de la cooperación en el ejercicio de una competencia propia del municipio es contraria a la esencia misma de dicho concepto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artículo único, apartados 1 y 83, resultan contrarios a los arts. 9.2, 14, 27.1, 27.2, 27.3, 27.4, 27.6 y 27.9 CE, toda vez que imponen que los centros sostenidos total o parcialmente con fondos públicos apliquen la coeducación, es decir, la educación mixta, con lo que excluyen ex lege de la percepción de fondos públicos a los centros que apliquen el sistema de educación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vulnera el derecho a la igualdad del art. 14 CE; la obligación de los poderes públicos de promover las condiciones para que la libertad y la igualdad sean reales y efectivas (art. 9.2 CE); el derecho fundamental a la educación para el pleno desarrollo de su personalidad (arts. 27.1 y 2 CE); el derecho de los padres a que sus hijos reciban la formación religiosa y moral que esté de acuerdo con sus propias convicciones (art. 27.3 CE), y la obligación de los poderes públicos de ayudar a los centros que reúnan los requisitos establecidos en la ley (art. 27.9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educación diferenciada por sexos no es un método o sistema pedagógico que promueva la desigualdad entre hombres y mujeres. Es, ante todo, un sistema pedagógico que, al margen de prejuicios e ideologías políticas, pretende potenciar las capacidades de aprendizaje atendiendo a los diferentes ritmos de maduración de los alumnos y las alumnas. Este método se utiliza, con toda naturalidad, y sin prejuicios ideológicos, en los países más desarrollados y con sistemas educativos más avanzados.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la nueva redacción de la disposición adicional vigésima quinta LOE procura promocionar la presencia de alumnas en el ámbito de las ciencias y la tecnología, pero, por otro, impide el acceso a fondos públicos a los centros que aplican el método de educación separada. No quiere afirmarse que la educación diferenciada sea mejor o peor que la mixta. Solo que es un método más, al que los padres, en libertad, tienen derecho a optar, puesto que socializa y coeduca exactamente igual que la mixta.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detallar el régimen de la educación diferenciada en el derecho comparado y en los tratados internacionales, la demanda argumenta que el modelo de educación diferenciada, según la doctrina constitucional (SSTC 31/2018, de 10 de abril, y 74/2018, de 5 de julio): (i) no contradice la obligación de los poderes públicos de promover activamente la igualdad (art. 9.2 CE); (ii) no es un supuesto de discriminación por razón de sexo (art. 14 CE); ni (iii) promueve comportamientos que atenten a la integridad moral o física de las mujeres o de los hombres.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31/2018 concluye terminantemente que los centros de educación diferenciada podrán acceder a la financiación pública en condiciones de igualdad con el resto de los centros educativos, siempre que cumplan con los criterios y requisitos que se establezcan en la legislación ordinaria, pero sin que el carácter del centro como de educación diferenciada pueda alzarse en obstáculo para dicho acceso. Por su parte, la mencionada STC 74/2018 pone el acento en que la falta de renovación de conciertos a las unidades educativas que aplican la educación diferenciada vulnera los arts. 27.1 y 27.3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educación diferenciada puede constituir una convicción moral o religiosa de los padres, con pleno acomodo en el derecho fundamental del art. 27.3 CE. Según la STC 5/1981, de 13 de febrero, FJ 7, la libertad de enseñanza que reconoce la Constitución puede entenderse como una proyección de la libertad ideológica y religiosa.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prohibir el acceso a la financiación de los centros que apliquen el método de educación diferenciada vulnera el art. 27.9 CE, pues existe una obligación constitucionalmente impuesta a los poderes públicos de ayudar a los centros que cumplan los requisitos establecidos en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único, apartado 89, es contrario a los arts. 3.1 y 3.2, 27.8 y 149.1.30 CE, dado que elimina la mención al carácter vehicular del español en la enseñanza y suprime la garantía del cumplimiento de las normas sobre el carácter vehicular de las lenguas mediante la intervención de la alta inspección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la STC 6/1982, de  22 de febrero, FJ 10, el Tribunal Constitucional dijo que corresponde al Estado velar por el respeto de los derechos lingüísticos en el sistema educativo y, en particular, el de recibir enseñanza en la lengua oficial del Estado, pues el deber constitucional de conocer el castellano (art. 3.1 CE) presupone el derecho de los ciudadanos a conocerlo a través de las enseñanzas recibidas en los estudios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STC 31/2010, de 28 de junio, en la que se afirmó claramente que el carácter vehicular del catalán no obsta a que el castellano tenga la misma consideración, el artículo único.99 de la Ley Orgánica 8/2013 (LOMCE) añadió a la LOE una disposición adicional trigésima octava que, en su apartado primero, estableció terminantemente que “el castellano es lengua vehicular de la enseñanza en todo el Estado y las lenguas cooficiales lo son también en las respectivas comunidades autónomas, de acuerdo con sus estatutos y normativa aplicable”. Pues bien, al guardar riguroso silencio acerca de cuál sea la lengua vehicular de la enseñanza, la LOMLOE renuncia a un modelo bilingüe conforme con los apartados 1 y 2 del art. 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mención a que “las administraciones educativas garantizarán el derecho de los alumnos y las alumnas a recibir enseñanzas en castellano y en las demás lenguas cooficiales” es totalmente insuficiente. El precepto impugnado abdica así de la obligación que corresponde al Estado, en virtud de la competencia que le atribuye el art. 149.1.30 CE, para establecer normas básicas para el desarrollo del art. 27 CE. En particular, desatiende el deber de configurar el castellano y la lengua oficial correspondiente como vehiculares, de conformidad con el mandato de los apartados 1 y 2 del art. 3 CE (cita las SSTC 6/1982, de 22 de febrero; 377/1994, de 23 de diciembre; 31/2010, de 28 de junio, y 14/2018, de 20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vacía por completo a la ley de mecanismos para que los alumnos estudien las asignaturas no lingüísticas en castellano y en la correspondiente lengua cooficial, y que ambas sean lenguas normales de comunicación en la enseñanza, sustrayéndose a la alta inspección del Estado de su potestad para velar por que las dos sean vehiculares.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Los apartados 55 bis, 56 y 83 del artículo único infringen los arts. 23, 66.2, 88 y 90.2 CE, porque derivan de un ejercicio abusivo de la potestad de enmienda.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tramitación parlamentaria se incorporaron al proyecto de ley alrededor de doscientas enmiendas, presentadas por los grupos parlamentarios que sustentan el Gobierno, mediante las que se modificaron sustancialmente algunos aspectos esenciales de la Ley. Esto supone una utilización desviada de la iniciativa legislativa mediante la presentación de proyectos de ley (art. 88 CE). Cita, en particular, la enmienda núm. 959, que añadió el apartado 55 bis (régimen de las actividades complementarias en los centros concertados); la núm. 962, que modificó el apartado 56 (plazas públicas en la programación de la red de centros) y la núm. 983, referida al apartado 83 (educación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Reglamento de la Cámara correspondiente guarde silencio sobre la posibilidad de que la mesa lleve a cabo un control de homogeneidad de las enmiendas respecto de la iniciativa a que se refieren, esta exigencia se deriva del carácter subsidiario de toda enmienda, de la lógica de la tramitación legislativa y de una lectura conjunta de las previsiones constitucionales sobre el proceso legislativo (cita la STC 136/2011, de 13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ejercicio del derecho de enmienda no respeta una conexión mínima de homogeneidad, se limita de forma ilegítima el art. 23 CE. Debe observarse que, por razón de la cantidad y naturaleza de las enmiendas aprobadas, la tramitación propia de un proyecto de ley, las consultas previas, las alegaciones en el trámite de información pública y los informes de los órganos administrativos correspondientes se realizaron respecto a un texto distinto del que finalmente se debatió en 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En la tramitación de la LOMLOE se ha incurrido en defectos procedimentales que vulneran los arts. 23.2 y 66.2 CE. Esta tacha se plantea como un motivo adicional de impugnación que se predica de todos los preceptos anteriormente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STC 84/2015, de 30 de abril, se denuncia la no inclusión en el expediente remitido al Congreso del dictamen del Consejo de Estado, que era obligado al dictarse la ley en ejecución de un tratado internacional como es el Acuerdo con la Santa Sede en materia de enseñanza de la religión.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diversos diputados del Grupo Parlamentario Popular solicitaron la convocatoria urgente de la Comisión de Educación y Formación Profesional, incluyendo en el orden del día la comparecencia de expertos en educación. Sin embargo, la mesa de la Comisión rechazó celebrar las comparecencias solicitadas. Esta decisión, ante la falta de unanimidad, debería haberse adoptado por la Comisión en pleno. El resultado es que, pretendiéndose una renovación del ordenamiento legal en materia educativa, se ha privado a los representantes de la soberanía nacional del juicio de expertos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convocó la Conferencia Sectorial de Educación, a través de la cual se hace efectivo el principio de cooperación entre las administraciones públicas competentes en educación. Esta omisión no solo supone una grosera desatención al principio de cooperación, sino que sustrae a los diputados y senadores de un elemento de juicio esencial para el correcto ejercicio de las funciones que les son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finaliza solicitando al Tribunal que dicte sentencia por la que, estimando íntegramente el recurso, declare la inconstitucionalidad de los preceptos impugnados y su consiguiente nulidad. Asimismo, interesa que extienda su pronunciamiento a todos los preceptos que corresponda, por conexión o consecuencia, y que para enjuiciar la inconstitucionalidad de los preceptos impugnados, atienda a la posible infracción de cualquier precepto constitucional, aunque no haya sido expresamente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Constitucional, a propuesta de la Sección Cuarta, mediante providencia de 20 de abril de 2021, acordó admitir a trámite el recurso de inconstitucionalidad, dando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pertinentes. Asimismo,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fecha 7 de octubre de 2020, la presidenta del Senado comunicó el acuerdo de la mesa de la cámara de personarse en el proceso y ofrecer su colaboración a los efectos del art. 88.1 LOTC. Lo mismo hizo la presidenta del Congreso de los Diputados en escrito registrado en este tribunal ese mismo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escrito registrado el 30 de abril de 2021, se personó en nombre del Gobierno, solicitando prórroga del plazo concedido para formular alegaciones, que le fue concedida mediante diligencia de ordenación de 4 de mayo de 2021. El día 26 de mayo de 2021 tuvo entrada en el registro del Tribunal su escrito de alegaciones, mediante el que solicita la desestimación íntegra del recurso, con base en las razones que se exponen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realiza unas consideraciones generales atinentes a varios de los argumentos de la demanda: (i) la Constitución admite diversas opciones legislativas en materia educativa, por lo que el legislador goza de un amplio margen; (ii) de este margen también forma parte la mayor o menor extensión de la legislación básica, siempre que cumpla con su objetivo de fijar un mínimo unitario a nivel nacional; (iii) la inconstitucionalidad por omisión solo cabe cuando existe un mandato positivo establecido en la Constitución; y (iv) cuando una ley se remite a un desarrollo reglamentario hay que esperar al mismo para decidir si las dudas de constitucionalidad se confirman, pues de otro modo la impugnación es prematura.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 los preceptos impugnados por no incluir la enseñanza de la religión en los diversos ciclos educativos, se remite a la disposición adicional segunda LOE, que establece que la enseñanza de la religión católica se ajustará al Acuerdo con la Santa Sede sobre enseñanza y asuntos culturales; que su oferta será obligatoria para los centros y su elección voluntaria para el alumnado. A tal fin, dicha asignatura se incluirá en los niveles educativos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minusvalora dicha previsión legal, que es la que da cumplimiento a los arts. 16.3 y 27.3 CE. Es completamente constitucional que la ley no mencione dicha asignatura en los itinerarios, pues esto corresponde al desarrollo reglamentario. Por tanto, la impugnación es prematura.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LOMLOE no establece una alternativa a la enseñanza de la religión, lo que hace improcedente su inclusión en un listado que recoge las materias comunes a todos los alumnos. Hay muchas otras asignaturas que no se citan expresamente, al no cursarse por todos los alumnos. La religión tampoco se citaba en la LOE original y fue la LOMCE la que, con vocación reglamentista, la mencionó de forma expresa, apartándose del precedente de la Ley Orgánica 1/1990, de 3 de octubre, de ordenación general del sistema educativo (LOGSE) que regulaba este aspecto de la misma forma que la ley aquí impugnada. Pero en modo alguno puede ser inconstitucional la opción del legislador de no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impugnación de aquellos preceptos que califican como “propia” la lengua cooficial y no hacen lo mismo respecto del castellano no se advierte qué consecuencia jurídica sería contraria a la Constitución. Se trata de una disputa puramente nominalista, sin trascendencia constitucional, puesto que no se altera el régimen de cooficialidad. Todos los preceptos que mencionan las lenguas cooficiales se deben interpretar asociados a la disposición adicional trigésima octava, en la que se concreta el papel de las lenguas cooficiales.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hay varios estatutos de autonomía en los que se utiliza el término “lengua propia”, sin que hayan merecido por ello ningún reproche de inconstitucionalidad, pues dicho término debe interpretarse como “característico” o “peculiar”, no en el sentido de que el castellano sea una lengua ajena o impuesta (cita la STC 31/2010, de 28 de junio,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analizar la impugnación del artículo único, apartado 50, en conexión con la disposición adicional cuarta, referidos a la educación especial, debe partirse del principio de educación inclusiva, consagrado en diversos instrumentos internacionales. Paradójicamente, las citas que hace la demanda de dichos instrumentos son contrarias a la tesis que sostiene.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 la educación inclusiva, no es válida la dicotomía entre centros ordinarios y especiales planteada por el recurso, ya que esta diferencia entre centros corresponde al modelo de integración propio de leyes anteriores, no del principio de inclusión, que es más amplio y conlleva cambios en los métodos de enseñanza y las estrategias educativas para superar los obstáculos derivados de las necesidades especiales.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papel de los padres, la modificación impugnada se dirige precisamente a darles un papel más relevante en la determinación del modo de escolarización. Esto es, se añade la obligación de tener en cuenta la opinión de los padres, la necesidad de regular el procedimiento de resolución de posibles discrepancias entre ellos y los equipos técnicos y la previsión de que, si la opinión de los padres se inclina hacia un régimen de inclusión, debe tenerse especialmente en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asigna un valor absoluto a la elección de centro por parte de los padres, lo cual no se recoge en la Constitución. El mandato del art. 49 CE exige prestar la atención especializada que requiera este alumnado, lo cual puede hacerse en cualquier tipo de centro. En los artículos recurridos no hay ninguna referencia a los centros públicos o concertados, puesto que, a estos efectos, la titularidad del centro es irrelevante (se aportan datos sobre el número de centros ordinarios y de educación especial, tanto públicos como privados). No puede sostenerse que la intención de la ley sea convertir en pública la oferta para estos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trae a colación la observación general núm. 4 (2016) sobre el derecho a la educación inclusiva, de noviembre de 2016, del Comité de Naciones Unidas sobre los derechos de las personas con discapacidad, argumentando que la posición mantenida por la LOMLOE se inspira en ella y en la Convención que interpreta.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cuarta LOMLOE afirma explícitamente que continuarán existiendo centros de educación especial, a los que no solo encomienda la atención “muy especializada”, sino que les atribuye una nueva función como referencia y apoyo para la actuación de los centros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reforma introducida por la ley impugnada es acorde con el art. 18 del texto refundido de la Ley general de derechos de las personas con discapacidad y de su inclusión social (Real Decreto Legislativo 1/2013, de 29 de noviembre), que considera excepcional la escolarización en centros de educación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la impugnación del artículo único, apartado 55 bis, en relación con las actividades complementarias de los centros concertados, el representante del Gobierno alega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yerra al asumir que se prohíbe la percepción de cualquier cantidad por dichas actividades. A diferencia de los servicios escolares y las actividades extraescolares, las complementarias están directamente asociadas con los contenidos educativos de cada etapa por lo que deben formar parte del “bloque de la gratuidad”. Con todo, esto no prohíbe cobrar por ellas, pero sin que esto impida la participación de ningún estudiante, para lo que deben arbitrarse los procedimientos pertinentes (subvención, compensación,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referente a que las actividades complementarias de carácter estable no puedan realizarse en horario escolar, se trata de asegurar que la jornada escolar ordinaria no se interrumpa para intercalar actividades de pago que puedan hacer inviable la gratuidad. No se aprecia ninguna causa de inconstitucionalidad de este precepto, que obedece a la libre configuración del legislador y que no contradice ninguno de los preceptos constitucionales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 la supuesta preterición de la escuela concertada en la programación de la enseñanza, el abogado del Estado argumenta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introducción por la LOMCE del concepto de “demanda social”, como elemento clave para la organización de la oferta educativa, ha supuesto una distorsión en el proceso de planificación. Además, parte de la falsa idea de que la oferta concertada, por el hecho de serlo, garantiza el derecho a elegir el tipo de educación. En todo caso, aunque no se explicite el criterio de la “demanda social”, la participación de todos los sectores afectados, incluidos los padres y alumnado, queda garantizada por el art. 109.2 LOE en la redacción dada por la LOMLOE.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ningún caso puede ser dicha demanda el único criterio, sino que debe ponderarse con otros como la cohesión social y la consideración de la heterogeneidad de alumnado como oportunidad educativa. Al respecto, alega que el nivel de segregación socioeconómica en España en la enseñanza primaria es muy alto, según datos de la Organización para la cooperación y desarrollo económico (OCDE), circunstancia a la que debe atender la programación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enseñanza concertada ha tenido un progresivo crecimiento desde la creación de la figura del concierto educativo con la Ley Orgánica 8/1985, de 3 de julio, reguladora del derecho a la educación (LODE). A diferencia de tales centros, por cuyos intereses velan sus titulares, la responsabilidad de los centros públicos recae exclusivamente en la administración, que debe ser proactiva. Por tanto, no parece razonable exigirle una misma actuación en relación con los centros públicos que con los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pretendida afectación del derecho de los padres a que sus hijos reciban la formación religiosa y moral que esté de acuerdo con sus propias convicciones, procede recordar que, sin perjuicio de la contribución de la red concertada a la efectividad de dicho derecho, este se encuentra garantizado en todos los centros independientemente de su titularidad, siendo los centros públicos neutrales desde el punto de vista de la transmisión de ideologías.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STC 77/1985, de 27 de junio, FJ 11, recuerda que el legislador puede establecer criterios de preferencia en la asignación de recursos escasos, ponderando las diversas vertientes del art.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referente al aumento de plazas para el primer ciclo de educación infantil, no se sostiene la interpretación de los recurrentes según la cual se promueve una oferta exclusivamente pública. Hay que partir de que en muchos lugares la oferta en este segmento no existe o es únicamente privada. No cabe sostener que una mayor oferta de plazas públicas de educación infantil, para evitar la actual discriminación por motivos socioeconómicos, sea inconstitucional. Lo inconstitucional sería imponer al sector privado el incremento de plazas.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cambio en el párrafo segundo del apartado segundo de la disposición adicional tercera LOE, que establecía que la propuesta de los docentes de religión corresponderá a las respectivas confesiones, trae causa de la nueva posibilidad de incorporar una enseñanza no confesional de cultura de las religiones, lo que obliga a diferenciar entre el profesorado que imparte la religión confesional, que debe estar de algún modo sujeto a la supervisión por parte de la jerarquía de la confesión religiosa correspondiente; y aquel otro que imparte “cultura de las religiones” que se declara explícitamente no confesional. Los acuerdos firmados con las confesiones religiosas no quedan afectados por la disposición impugnada, por lo que la designación de los docentes que las impartan no sufrirá cambios.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deber de cooperación de los municipios para la construcción de nuevos centros docentes públicos (artículo único, apartado 81 bis) se impugna por preterir supuestamente a la escuela concertada y vulnerar la autonomía local. Al respecto, se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la STC 86/1985, de 10 de julio, entre otras, no hay un deber de ayudar a todos y cada uno de los centros docentes solo por el hecho de serlo, pues la ley puede y debe condicionar tal ayuda a la tarea que corresponde a los poderes públicos de promover las condiciones necesarias para que la libertad y la igualdad sean reales y efectivas.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hace a la afectación de la autonomía local, la redacción es idéntica a la prexistente desde 2006, salvo con el único añadido de “públicos”, por lo que difícilmente puede sostenerse que dicha previsión vulnere la autonomía local únicamente por precisar el tipo de centro al que resulta aplicable dicha cooperación. Ningún municipio ha planteado conflicto alguno en defensa de su autonomía ni tampoco se han promovido recursos o cuestiones de inconstitucionalidad. Por otra parte, el precepto no contiene un mandato lo suficientemente preciso como para determinar una obligación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lo concerniente a la impugnación del artículo único, apartados 1 y 83, el abogado del Estado comienza invocando el fundamento de la coeducación como principio del sistema educativo español. La LOMLOE pretende impulsarla, sin prohibir por ello la educación diferenciada. Y lo hace en línea con los compromisos internacionales asumidos por España (cita, entre otros, la Convención relativa a la lucha contra las discriminaciones de la UNESCO, de 1960, así como la Convención sobre la eliminación todas las formas de discriminación contra la mujer, de 1979); el Derecho de la UE; la Agenda 2030 y nuestro ordenamiento interno (Ley Orgánica 3/2007, de 22 de marzo, para la igualdad efectiva de mujeres y hombres).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doctrina constitucional invocada por los recurrentes, subraya que la STC 31/2018 avala la constitucionalidad del artículo de la LOMCE que permite el concierto de centros de educación diferenciada, pero en ningún caso afirma que sea inconstitucional impulsar la coeducación y poner como requisito para el concierto el que los centros sigan este modelo, por formar parte de la libre configuración del legislador. Esta decisión entraría dentro de lo que la STC 86/1985 llama, en su FJ 3, “pautas y criterios” para recibir “las correspondientes ayudas públicas a los centros docentes que reúnan los requisitos que la ley establezca”.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adicional vigesimoquinta LOE no impide que haya centros que desarrollen la educación diferenciada, simplemente exige la coeducación para poder recibir fondos públicos, fijando así un criterio respetuoso con los demás derechos del art. 27 CE e inspirado en los objetivos y principios formulados en su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la enseñanza obligatoria que se imparte con fondos públicos sea mixta y coeducadora no significa que deba serlo en todo el centro educativo, que podrá separar al alumnado por su género, para las etapas no financiadas con dinero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la omisión del español como lengua vehicular de la enseñanza del artículo único, apartado 89 LOMLOE, alega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establece las condiciones suficientes para hacer efectiva la aplicación del art. 3 CE, al garantizar el aprendizaje de la lengua castellana y estableciendo salvaguardas para asegurar que se ponen los medios para lograrlo, en la disposición adicional trigésima octava LOE pero también en el art. 121.2 bis y, al precisar las evaluaciones de diagnóstico, en el art. 144.1.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LOMLOE respeta el canon constitucional del bilingüismo en la enseñanza, que no responde a un porcentaje cuantitativo determinado que deba ser atribuido como mínimo a cada lengua. Defender que el único modo de lograr ese nivel de competencia en el uso de la lengua es a través de su utilización como vehicular sería equivalente a considerar inaceptables otras ofertas educativas en las que la lengua vehicular es una lengua extranjera.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Existen distintos modelos de cooficialidad lingüística que tienen como único límite salvaguardar el principio de no discriminación de ninguna de las lenguas. El castellano es la lengua oficial del Estado (art. 3.1 CE), como también lo son las demás lenguas españolas en el territorio de las comunidades autónomas correspondientes, si bien el art. 3.2 CE encarga su regulación al legislador estatutario, lo que ha determinado la inexistencia de un modelo homogéneo de cooficialidad, con el límite de salvaguardar el principio de no discriminación por el uso de una lengua oficial u otra (STC 31/2010, de 28 de junio, FJ 24). La competencia para la concreción del modelo lingüístico específico con la lengua cooficial corresponde a las administraciones educativas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la LOMCE la que introdujo el concepto de “lengua vehicular”, pero el sistema diseñado por ella y desarrollado por el Real Decreto 591/2014, de 11 de julio, fueron declarados inconstitucionales por rebasar los límites de la competencia estatal sobre alta inspección y no respetar los de la doctrina general sobre controles estatales (STC 14/2018 de 20 de febrero, FJ 11). Por tanto, más que omisión, lo que se hace ahora es volver a la situación previa a la LOMCE y dejar la LOE en términos más parecidos a los originales.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recordar que no caben, con carácter general, controles administrativos estatales sobre el ejercicio de competencias autonómicas. Serán los tribunales de justicia los encargados de dirimir los conflictos entre administraciones o restaurar los derechos de sus destinatarios, si se considera que el equilibrio entre castellano y lengua cooficial está siendo vulnerado. El régimen lingüístico no se modifica y tampoco la función de los tribunales ordinarios de velar por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Respecto del pretendido uso abusivo de la potestad de enmiendas, por lo que se impugna el artículo único, apartados 55 bis, 56 y 83, el abogado del Estado alega lo siguiente. Recuerda que las únicas objeciones en esta materia aceptadas por el Tribunal se han planteado cuando las enmiendas introducidas no guardan relación con el texto objeto de debate, nada de lo cual ha sucedido en este caso. Tampoco puede ser motivo de inconstitucionalidad el que las enmiendas fueran propuestas por grupos que apoyan al Gobierno o que afectaran a aspectos esenciales del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Finalmente, en cuanto a los vicios en la tramitación del proyecto por no solicitar dictamen del Consejo de Estado, el representante del Gobierno subraya que el art. 109 del Reglamento del Congreso no exige que dicho dictamen acompañe a los proyectos de ley. Por otro lado, en la memoria del análisis de impacto normativo se deja constancia de los numerosos informes solicitados para elaborar el proyecto, a título de ejemplo, han emitido informe las comunidades autónomas, a través de la Conferencia Sectorial de Educación; el Consejo Escolar del Estado; la Junta de Participación de los Consejos Escolares Autonómicos; el Consejo General de Formación Profesional; el Consejo Superior de Enseñanzas Artísticas; la Conferencia General de Política Universitaria y el Consejo de Universidades. Adicionalmente, se practicó el trámite de audiencia e información pública en la mesa de negociación del personal docente no universitario y en la mesa sectorial de la enseñanza concertada. Asimismo, se ha contado con informes de distintos departamentos ministeriales.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10 de febrero de 2023, el magistrado don Juan Carlos Campo Moreno, de acuerdo con lo previsto en los arts. 217 y 221 de la Ley Orgánica del Poder Judicial (LOPJ) en relación con el art. 80 LOTC, comunicó su voluntad de abstenerse en el conocimiento del presente recurso de inconstitucionalidad, por entender que concurría la causa del art. 219.13 LOPJ. Por el auto de 21 de febrero de 2023, el Pleno de este tribunal acordó estimar justificada la abstención formulada por el magistrado don Juan Carlos Campo Moreno en el presente recurso de inconstitucionalidad y apartarle definitivamente de su conocimiento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mayo de 2023 se señala para votación y fallo del presente recurso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Ochenta y ocho diputados del Grupo Parlamentario Popular en el Congreso interponen un recurso de inconstitucionalidad contra el artículo único, apartados 1, 8 bis, 10, 12, 16, 17, 27, 28, 29, 50, 55 bis, 56, 78, 81 bis, 83 y 89 y las disposiciones adicionales tercera y cuarta de la Ley Orgánica 3/2020, de 29 de diciembre, por la que se modifica la Ley Orgánica 2/2006, de 3 de mayo, de educación (en lo sucesivo, LOMLOE). Junto a diversas vulneraciones sustantivas alegan, como motivo adicional de impugnación, determinados vicios en el procedimiento seguido para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de los antecedentes han quedado detallados los argumentos de los recurrentes y los esgrimidos por el abogado del Estado en representación del Gobierno de la Nación, única parte que ha formulado alegaciones. Al hilo de cada impugnación se hará nueva referencia 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impugnada tiene un artículo único, dividido en noventa y nueve apartados, que modifican distintos artículos o disposiciones de la Ley Orgánica 2/2006, de Educación (LOE). Este tribunal ha dictado recientemente la STC 34/2023, de 18 de abril, que ha desestimado el recurso de inconstitucionalidad núm. 1760-2021 interpuesto por cincuenta y dos diputados del grupo parlamentario Vox en el Congreso contra numerosos preceptos de la LOMLOE, en algunos casos coincidentes con los aquí impugnados. En el presente recurso las impugnaciones coincidentes con las de aquel se resolverán por remisión a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las impugnaciones se realiza en el orden en que las plantea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Enseñanza de la religión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los recurrentes, los apartados 10, 16, 17, 27 y 28 del artículo único LOMLOE, por los que se modifican respectivamente los arts. 18, 24, 25, 34 bis y 34 ter LOE, vulneran los arts. 16.1, 16.3, 27.1, 27.2, 27.3 y 149.1.30 CE, en relación con la enseñanza de religión. Alegan que se elimina toda referencia a dicha materia, salvo la disposición adicional segunda, apartado primero LOE, según la cual la enseñanza de la religión católica se ajustará a lo establecido en el Acuerdo entre la Santa Sede y el Estado español, lo que juzgan meramente formal e intrascendente. Por ello, los preceptos impugnados incurren en inconstitucionalidad por 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se remite a la disposición adicional segunda LOE y considera constitucional que la ley no mencione la asignatura de religión en los itinerarios, pues ello corresponde al desarrollo reglamentario. Además, la LOMLOE no establece una alternativa a la enseñanza de la religión, lo que hace del todo improcedente su inclusión en un listado que solo recoge las materias comunes a todo el alumnado.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 STC 34/2023, FJ 6, hemos desestimado la impugnación de estos preceptos por lo que, con remisión a ella, debemos adoptar aquí idéntica decisión. Los motivos aducidos en el recurso resuelto por la citada sentencia y los alegados en el que ahora enjuiciamos son esencialmente coincidentes, por lo que los argumentos expuestos en aquella sentencia determinan, asimismo, la desestimación del presente recurso. En efecto, en aquel recurso se cuestionaba que la ley no incluyera la religión como asignatura optativa del currículo educativo porque esta omisión, a juicio de los recurrentes, vulneraba los arts. 16 y 27.3 CE y el Acuerdo entre el Estado español y la Santa Sede de 3 de enero de 1979 sobre enseñanza y asuntos culturales (“Boletín Oficial del Estado” núm. 300 de 15 de diciembre de 1979). En el recurso que ahora enjuiciamos se alega que esta omisión vulnera también, y por los mismos motivos, los apartados 1 y 2 del art. 27 CE y el art. 149.1.30 CE. Por ello, debe desestimarse esta concreta impugnación en los mismos términos que los establecidos en la STC 34/2023, FJ 6, que apreciaba que las omisiones denunciadas no determinan la inconstitucionalidad de la ley. Como establece la referida sentencia, la disposición adicional segunda de la LOE establece el carácter voluntario de la formación religiosa, la inclusión obligatoria de la religión católica como “área o materia de los niveles educativos que corresponda” y el trato equiparable con las demás disciplinas fundamentales que impone el Acuerdo del Estado español con la Santa Sede. La STC 34/2023, FJ 6, sostuvo también que, si el desarrollo reglamentario de esta disposición o su aplicación a los casos concretos no respetara esta disposición, el ordenamiento dispone de los medios adecuados para remediarlo. Por ello considera que la impugnación es preventiva y, en consecuencia, que no pueden prosperar los motivos en los que se fundamenta. Por estas mismas razones esta impugnación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Lengua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sostiene que los apartados 10, 12, 16, 17 y 29 del artículo único LOMLOE, por los que respectivamente se da nueva redacción a los arts. 18, 20, 24, 25 y 36 LOE son contrarios a el art. 3.1 y 2 CE al designar como “propia” la lengua cooficial de la comunidad autónoma, en contraposición a la asignatura en la que se estudia el castellano, a la que denomina “lengua castellana y literatura”, lo que supone considerarla “no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afirman en los apartados 72-74 de la demanda que “[n]o se pone en cuestión la condición de lenguas propias de aquellas consideradas como tales por los distintos estatutos de autonomía […]. Tampoco se pone en cuestión que la consideración de las lenguas cooficiales como lenguas propias se proyecte sobre el sistema educativo, y que las asignaturas que aborden su estudio puedan denominarse lengua propia”. La razón de la impugnación —aclaran— es que no se llame también al castellano “lengua propia”, de lo que deducen que se la tenga como “no propia, ajena, extraña, obligada o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considera que la disputa es puramente nominalista, sin trascendencia constitucional, puesto que la denominación como “propia” de la lengua cooficial no altera el régimen de cooficialidad que consagra el art. 3 CE que, en materia educativa, queda garantizado por la disposición adicional trigésima octava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impugnación relativa a la lengua tiene un doble alcance. Por un lado, determinados preceptos que reciben una nueva redacción en la que se sustituyen las referencias a la “lengua cooficial” por la “lengua propia”, como en el art. 18.2 d), referido a la organización de la educación primaria. Por otro lado, también alcanza a preceptos de nueva introducción en los que se emplea este último término, caso de los arts. 18.7, 20.6, 24.8, 25.8 y 36.4 LOE, referidos a la posibilidad de que se exima de cursar el área de “lengua propia” en las distintas etapas.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debe observarse es que no en todos los preceptos de la LOE se ha reemplazado el adjetivo “cooficial” por “propia”. El primero se mantiene, por ejemplo, en los arts. 6.4 (currículo); 17 e) (objetivos de la educación primaria); 23 h) (objetivos de la ESO); 26.6 (principios pedagógicos de la ESO); 30.2 a) (ciclos formativos de grado básico de la ESO); 33 e) (objetivos del bachillerato); 34.6 (organización del bachillerato) y en la disposición adicional décima, apartado 5 (requisitos de acceso a los cuerpos de inspectores y catedráticos). Es más, la demanda impugna disposiciones en las que se utilizan simultáneamente las denominaciones “cooficial” y “propia”, concretamente, los apartados 16 y 17 del artículo único LOMLOE que dan nueva redacción a los arts. 24 y 25 LOE y que regulan la organización de los cursos primero a tercero y del curso cuarto de la ESO,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Constatada esta circunstancia, esta disputa terminológica carece de efecto alguno sobre el régimen lingüístico de la educación, por lo que no puede prosperar, pues la ley emplea “cooficial” y “propia” de forma indistinta, en el sentido de peculiar, característica, o exclusiva de una comunidad autónoma, a diferencia del castellano, que es la lengua compartida por todas (STC 31/2010, de 28 de junio,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demanda solo pretende que se denomine “lengua propia” al castellano y reprocha al legislador que, al no hacerlo, busca marginar a la lengua común. No obstante, nuestra doctrina ha insistido en que “las intenciones o finalidades del autor de la norma, su estrategia política o su propósito último no constituyen nunca objeto del enjuiciamiento que corresponde al tribunal” (por todas, STC 110/2021, de 13 de mayo, FJ 3). Cabe añadir que la preferencia que expresan los recurrentes por que también se llame “lengua propia” al castellano no es un argumento para sostener la inconstitucionalidad de la opción del legislador, ni siquiera desde la perspectiva de mejor recurso legislativo. Como también hemos señalado reiteradamente, “el juicio de constitucionalidad no es un juicio de técnica legislativa” (por todas, STC 126/2021, de 3 de junio, FJ 6, y las que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ninguna tacha cabe hacer a la LOMLOE por referirse indistintamente como “propia” o “cooficial” a la lengua que, junto con el castellano, es cooficial en la comunidad autónoma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Escolarización del alumnado con necesidades especiales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aduce que el artículo único, apartado 50, que da nueva redacción a los apartados 2, 3, 4 y 5 del art. 74 LOE, y la disposición adicional cuarta, sobre “evolución de la escolarización del alumnado con necesidades educativas especiales” vulneran los arts. 27.1, 2 y 3, y 49 CE porque solo tienen en cuenta la voluntad de las familias que opten por el régimen de educación inclusivo y reservan los centros de educación especial a aquellos alumnos que requieran una atención “muy especializada”.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del Gobierno de la Nación considera que debe partirse del principio de educación inclusiva, consagrado en diversos instrumentos internacionales ratificados por España. Desde dicha perspectiva, la dicotomía entre centros ordinarios y de educación especial planteada por el recurso no es válida. La modificación impugnada se dirige precisamente a dar un papel más relevante a los padres en la determinación del modo de escolarización, pero sin que la Constitución recoja un derecho absoluto de elección entre centros.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STC 34/2023, FJ 4, ha analizado la impugnación del inciso “y la voluntad de las familias que muestren su preferencia por el régimen más inclusivo” del apartado 50 del artículo único y de la disposición adicional cuarta LOMLOE, planteada en el recurso de inconstitucionalidad núm. 1760-2021, en el que se aducía que estos preceptos eran contrarios a los apartados 1, 3 y 6 del art. 27 CE. En el presente recurso no solo se recurre el inciso mencionado del apartado 50 del artículo único LOMLOE, sino este precepto en su integridad, y también se impugna la disposición adicional cuarta de la citada ley. La impugnación se fundamenta en la vulneración de los apartados 1, 2 y 3 del art. 27 CE y del art. 49 CE. A pesar de que ni el objeto de la impugnación ni los motivos en los que se fundamenta son totalmente coincidentes, la diferencia entre ambos recursos es meramente formal. En efecto, aunque se impugna el apartado 50 del artículo único LOMLOE, en el recurso que ahora enjuiciamos solo se fundamenta la inconstitucionalidad del inciso que se impugnó en el recurso de inconstitucionalidad 1760-2021. Además, los argumentos de los dos recursos son muy similares. Por ello, este motivo del recurso ha de desestimarse por las mismas razones que expusimos en la citada STC 34/2023,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Actividades complementarias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impugna el artículo único, apartado 55 bis LOMLOE, que modifica el art. 88.1 LOE, en lo referente a las actividades complementarias en los centros concertados. Argumenta que con la modificación se impide a los colegios concertados recibir cualquier tipo de aportación por las actividades complementarias, al tiempo que prohíbe que estas puedan formar parte del horario escolar del centro. Con ello se infringen los arts. 9.2, 27.1, 27.2, 27.3, 27.6 y 38 CE, puesto que, al dificultar el desarrollo de tales actividades, se restringe la libertad de creación y organización de centros, el desarrollo personal del alumnado y el derecho de los padres a elegir la educación para sus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argumenta que la norma recurrida no prohíbe cobrar por las actividades complementarias, sino que pretende garantizar que todos los estudiantes puedan realizarlas para lo que deben arbitrarse los procedimientos pertinentes (subvención, compensación, etc.). En cuanto a que las actividades de carácter estable no puedan realizarse en horario escolar, la ley trata de asegurar que la jornada escolar ordinaria no se interrumpa para intercalar actividades de pago, lo cual obedece a la libre configuración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redacción del impugnado art. 88, apartado 1, LOE (“Garantías de gratuidad”)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garantizar la posibilidad de escolarizar a todos los alumnos sin discriminación por motivos socioeconómicos, en ningún caso podrán los centros públicos o privados concertados percibir cantidades de las familias por recibir las enseñanzas de carácter gratuito, imponer a las familias la obligación de hacer aportaciones a fundaciones o asociaciones ni establecer servicios obligatorios, asociados a las enseñanzas, que requieran aportación económica por parte de las familias de los alumnos. En el marco de lo dispuesto en el artículo 51 de la Ley Orgánica 8/1985, de 3 de julio, reguladora del derecho a la educación, quedan excluidas de esta categoría las actividades extraescolares y los servicios escolares, que, en todo caso, tendrán carácter voluntario. Las actividades complementarias que se consideren necesarias para el desarrollo del currículo deberán programarse y realizarse de forma que no supongan discriminación por motivos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actividades complementarias que tengan carácter estable no podrán formar parte del horario escolar del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respecto de la redacción anterior a la LOMLOE se refieren únicamente a las actividades complementarias y son los siguientes: (i) antes se excluían expresamente del mandato de gratuidad y ahora no (se eliminan del inciso “quedan excluidas de esta categoría”); (ii) se añade que cuando “se consideren necesarias para el desarrollo del currículo deberán programarse y realizarse de forma que no supongan discriminación por motivos económicos”; y (iii) se dispone que las “que tengan carácter estable no podrán formar parte del horario escolar del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alegación de la demanda de que la nueva redacción del art. 88.1 LOE cercena la libertad educativa, conviene precisar que, tanto antes como después de la LOMLOE, las reglas sobre las actividades complementarias son iguales para los centros públicos y los privados concertados, por lo que no suponen ninguna discriminación entre centros de un tipo y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como afirma el abogado del Estado, la demanda parte de una interpretación incorrecta del precepto impugnado, que no impone en todo caso la gratuidad de las actividades complementarias. Así se colige tanto de su tenor literal como de una interpretación sistemática con otros preceptos relacionados, según razonamos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art. 51.2 de la Ley Orgánica 8/1985, de 3 de julio, reguladora del derecho a la educación (LODE), tras aclarar que las actividades complementarias, las extraescolares y los servicios escolares no podrán tener carácter lucrativo, es decir, que no podrán generar un beneficio al centro, dispone que “[e]l cobro de cualquier cantidad a los alumnos en concepto de actividades escolares complementarias deberá ser autorizado por la administración educativa correspondiente”. Por su parte, el art. 62.1 a) LODE incluye, entre las causas de incumplimiento del concierto, el “[p]ercibir cantidades por actividades escolares complementarias o extraescolares o por servicios escolares que no hayan sido autorizadas por la administración educativa o por el Consejo escolar del centro, de acuerdo con lo que haya sido establecido en cada caso”. Ambos preceptos, que mantienen su redacción tras la LOMLOE, prevén claramente que pueda cobrarse por las actividades complementarias, con la única cautela de que no reporten un beneficio económico para el centro, sino que solo se cubran los costes.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art. 6 LODE, que regula los derechos y deberes de los alumnos, sí es modificado por la LOMLOE en su disposición final primera, apartado 3. En concreto, la redacción anterior del art. 6.4 b) incluía entre los deberes básicos de los alumnos el de “participar en las actividades formativas y, especialmente, en las escolares y complementarias”, mientras que, tras la modificación, afirma que será deber de todo alumno el “participar en las actividades formativas y, especialmente, en las escolares y complementarias gratuitas” (las cursivas son nuestras). Esta concreción en la actual redacción de la ley pone de manifiesto a las claras que puede haber actividades complementarias de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confirma lo anterior el nuevo inciso que se introduce en el art. 88.1, primer párrafo, LOE, según el cual las actividades complementarias que se consideren necesarias para el desarrollo del currículo “deberán programarse y realizarse de forma que no supongan discriminación por motivos económicos”, lo que solo tiene sentido partiendo de que pueden tener un coste para el alumno. En tal caso, y para que ningún alumno deje de realizarlas por falta de recursos, deberán arbitrarse mecanismos alternativos, como podrían ser —apunta el abogado del Estado— exenciones, reducciones o compensaciones.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 vez que la demanda se basa en una errónea interpretación del art. 88.1 LOE, la impugnación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impugnación del inciso según el cual “[l]as actividades complementarias que tengan carácter estable no podrán formar parte del horario escolar del centro” tampoco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como recuerda la demanda, que la STC 77/1985, de 27 de junio, FJ 12, consideró que “todas las actividades mencionadas genéricamente en el art. 51.2 [actividades escolares complementarias, extraescolares y los servicios escolares], constituyen un conjunto que hace posible la formación total del alumno, o bien de modo directo o bien con carácter instrumental”. Pero de esto no se colige que necesariamente deban formar parte del horario escolar pues, de hecho, las actividades extraescolares, a las que también se refiere la citada sentencia, quedan fuera de dicho horario.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inciso cuestionado podrá efectivamente incidir en la organización por los centros de las actividades complementarias “de carácter estable”, pero es una decisión del legislador que encaja, sin duda, dentro del amplio margen de configuración del que goza en este ámbito y no vulnera ninguna de las libertades reconocidas en los arts. 9.2, 27, ni 38 CE. Por otra parte, no está de más insistir en que afecta por igual a los centros públicos y a los concertados, por lo que no entraña ningún trato discriminatorio para 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Programación de la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impugnan los apartados 8 bis y 56 del artículo único, referidos a la oferta de plazas escolares de educación infantil (art. 15 LOE) y a la programación de la red de centros (art. 109 LOE), respectivamente. En ambos casos denuncian que, al suprimir la mención a la “demanda social” y referir la oferta y la programación de plazas a las “públicas”, se posterga a la educación concertada. Por ello, consideran vulnerados los arts. 9.2, 27.1, 27.3, 27.5, 27.6 y 27.9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niega la vulneración con el argumento de que, aunque no se explicite el criterio de la “demanda social”, la participación en la programación de todos los colectivos afectados queda garantizada. Añade que la enseñanza concertada ha tenido un progresivo crecimiento desde la creación de la figura del concierto educativo y que no parece razonable exigir una misma actuación a la administración en relación con los centros públicos que con los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remisión a la STC 34/2023, FJ 3, la impugnación debe desestimarse. Hemos de aclarar que en el recurso de inconstitucionalidad resuelto por dicha sentencia solo se recurría el apartado 56 y no el 8 bis. También debe indicarse que en aquel recurso se aducía la vulneración de los arts. 16, 20, 22 y 27 CE. Sin embargo, el fundamento de la impugnación es el mismo en ambos casos: la preferencia por las plazas escolares públicas en la programación y la supuesta postergación de la enseñanza concertada, particularizada en el caso del apartado 8 bis para la escolarización de la población infantil de cero a tres años, aunque en este caso se aduzcan, además de la impugnación de los apartados 1, 3, 5, 6 y 9 del 27 CE, la del art. 9.2 CE. Por tanto, resultan plenamente aplicables a ambos apartados los razonamientos de dicha sentencia, según la cual la programación de la enseñanza con el objetivo de garantizar la existencia de plazas públicas suficientes es un fin constitucionalmente legítimo que entra dentro del margen de libre configuración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Docentes de religión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impugnan el artículo único, apartado 78 LOMLOE, alegando que suprime el párrafo segundo del apartado segundo de la disposición adicional segunda LOE, que atribuye a las confesiones religiosas la propuesta de los docentes de religión. Sostienen que, al sustraer a las confesiones religiosas la potestad de propuesta, el Estado avoca para sí una potestad que corresponde a aquellas, en contra del art. 16.1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señala una incoherencia entre el precepto que se dice impugnar —el apartado 78— y la argumentación que se hace valer —referida al apartado 78 bis—. El apartado 78 LOMLOE modifica el apartado tercero de la disposición adicional segunda LOE para darle la siguiente redacción: “[e]n el marco de la regulación de las enseñanzas de Educación Primaria y Educación Secundaria Obligatoria, se podrá establecer la enseñanza no confesional de cultura de las religiones”. En cambio, la argumentación de la demanda se refiere a la selección del profesorado de religión, aspecto que es objeto del apartado 78 bis LOMLOE, que da nueva redacción al apartado primero y al párrafo primero del apartado segundo de la disposición adicional tercera LOE (“Profesorado de religión”). El representante del Gobierno subraya que los acuerdos firmados con las confesiones religiosas no quedan afectados por la disposición impugnada, de modo que la designación de los docentes de religión confesional no sufrirá cambios.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observa el abogado del Estado, la lectura de los apartados 184-192 de la demanda confirma que lo impugnado no es el apartado 78 sino el 78 bis, al que achaca la supresión del párrafo segundo del apartado segundo de la disposición adicional segunda LOE, según el cual “[e]n todo caso, la propuesta para la docencia corresponderá a las entidades religiosas y se renovará automáticamente cada año. La determinación del contrato, a tiempo completo o a tiempo parcial según lo que requieran las necesidades de los centros, corresponderá a las administraciones competentes. La remoción, en su caso, se ajustará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realizan una lectura incorrecta de la modificación normativa. El apartado 78 bis LOMLOE únicamente da nueva redacción al apartado primero y al párrafo primero del apartado segundo, dejando inalterado el párrafo segundo de este apartado, cuya eliminación, por error, denuncian. Toda vez que no alegan nada en contra de la nueva redacción, sino de una supresión que no se ha producido, debemos desestimar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Cooperación en la obtención de los solares necesarios para la construcción de nuevos centros docentes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impugnan el artículo único, apartado 81 bis LOMLOE, que modifica el apartado cuarto de la disposición adicional decimoquinta LOE. Este precepto preveía hasta ahora la cooperación de los municipios con las administraciones educativas, es decir, con las comunidades autónomas en la obtención de los solares necesarios para la construcción de “nuevos centros docentes”, expresión que, tras la modificación, queda circunscrita a nuevos centros docentes “públicos”. De un lado, consideran que esta limitación es contraria a la libertad de creación y elección de centros docentes (arts. 27.3 y 6 CE) y a la libertad de empresa (art. 38 CE); de otro, entienden que vulnera la autonomía local (arts. 137 y 140 CE), puesto que la “cooperación” está conectada con la voluntariedad, no con la imposición.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argumenta que no hay un deber de ayudar a todos y cada uno de los centros docentes, solo por el hecho de serlo. También argumenta que, si hasta ahora no se ha cuestionado esta fórmula de cooperación por ser contraria a la autonomía municipal, tampoco debe hacerse por referirla a la construcción de nuevos centros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precepto impugnado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municipios cooperarán con las administraciones educativas correspondientes en la obtención de los solares necesarios para la construcción de nuevos centros docentes públicos” (el énfasis es nuestro).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debe comenzar por el segundo de los motivos aducidos, ya que si el mandato de cooperación para la obtención de solares destinados a nuevos centros docentes vulnerara la autonomía local —como postula la demanda—, lo haría con independencia de la naturaleza pública o privada de los centros.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Ley 7/1985, de 2 de abril, reguladora de las bases del régimen local (LBRL), atribuye a los municipios determinadas competencias en materia educativa. Así, la redacción original de su art. 25.2 n) ya incluía entre las competencias propias del municipio el “[p]articipar en la programación de la enseñanza y cooperar con la administración educativa en la creación, construcción y sostenimiento de los centros docentes públicos, intervenir en sus órganos de gestión y participar en la vigilancia del cumplimiento de la escolaridad obligatoria”. Tras su modificación por la Ley 27/2013, de 27 de diciembre, de racionalización y sostenibilidad de la administración local, corresponde a los municipios “[p]articipar en la vigilancia del cumplimiento de la escolaridad obligatoria y cooperar con las administraciones educativas correspondientes en la obtención de los solares necesarios para la construcción de nuevos centros docentes” y “la conservación, mantenimiento y vigilancia de los edificios de titularidad local destinados a centros públicos de educación infantil, de educación primaria o de educación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Pocos meses después de la aprobación de la Ley reguladora de las bases de régimen local, la LODE reiteró en su disposición adicional segunda, apartado primero, esta prescripción: “[e]n el marco de los principios constitucionales y de lo establecido por la legislación vigente, las corporaciones locales cooperarán con las administraciones educativas correspondientes en la creación, construcción y mantenimiento de centros públicos docentes, así como en la vigilancia del cumplimiento de la escolaridad obligatoria”. La redacción vigente de dicho precepto, que proviene de la Ley Orgánica 10/1999, de 21 de abril, emplea términos muy similares: “[l]as corporaciones locales cooperarán con las administraciones educativas competentes, en el marco de lo establecido por la legislación vigente y, en su caso, en los términos que se acuerden con ellas, en la creación, construcción y mantenimiento de los centros públicos docentes, así como en la vigilancia del cumplimiento de la escolaridad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al igual que hacía la Ley Orgánica 1/1990, de 3 de octubre, de ordenación general del sistema educativo en su disposición adicional decimoséptima, la LOE recoge en su disposición adicional decimoquinta distintas reglas de colaboración entre administraciones. Así, junto a la cooperación para la obtención de solares: (i) prevé que las administraciones educativas establezcan “procedimientos e instrumentos para favorecer y estimular la gestión conjunta con las administraciones locales” (apartado 1); (ii) atribuye a los municipios “la conservación, el mantenimiento y la vigilancia de los edificios destinados a centros públicos de educación infantil, de educación primaria o de educación especial” (apartado 2), con la cautela de que, si el Estado o las comunidades autónomas necesitaran afectar alguno de dichos edificios para impartir educación secundaria o formación profesional, deberán asumir los gastos que vinieran sufragando los municipios (apartado 3); y (iii) concreta la colaboración entre administraciones educativas y corporaciones locales para las enseñanzas artísticas (apartado 5), el uso de los centros docentes en actividades municipales de carácter educativo, cultural, deportivo o de carácter social (apartado 6) y el doble uso de las de las instalaciones deportivas pertenecientes a los centros docentes o a los municipios (apartado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comprobar, la participación de los municipios, como principales propietarios de suelo público, en la construcción de nuevos centros docentes es una vía más de cooperación en una materia en la que se entrelazan las competencias estatales, autonómicas y locales, como es la materia educativa. No es preciso insistir en que nuestro sistema constitucional de distribución territorial del poder se apoya en el principio de cooperación entre administraciones públicas, como viene reiterando la doctrina constitucional (entre muchas otras, SSTC 214/1989, de 21 de diciembre, FJ 29; 194/2004, de 4 de noviembre, FJ 6, y 13/2007, de 18 de enero,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nuestra doctrina también hemos destacado “el derecho de la comunidad local a participar a través de órganos propios en el gobierno y administración de cuantos asuntos le atañen, graduándose la intensidad de esta participación en función de la relación existente entre los intereses locales y supralocales dentro de tales asuntos o materias, para lo que deben estar dotados de las potestades sin las que ninguna actuación autonómica es posible” (SSTC 40/1998, de 19 de febrero, FJ 39, y 82/2020, de 15 de julio, FJ 6). La cooperación a que se refiere el precepto controvertido pondera los intereses locales y supralocales (en este caso, autonómicos) que están presentes en la necesidad de suelo para la construcción de centros docentes.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las distintas leyes educativas (la LODE/1985, la LOGSE/1990 y la LOE/2006) no han hecho sino reflejar lo que la Ley reguladora de las bases de régimen local reconoce desde 1985 como una competencia propia de los municipios: la cooperación con las administraciones educativas en la construcción de nuevos centros docentes. Lejos de vulnerar la autonomía local, dicha responsabilidad municipal es una forma de ejercerla. Por tanto, no se infringen los arts. 137 y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segundo lugar, se alega que la adición del término “públicos” es inconstitucional por introducir una discriminación respecto de la enseñanza concertada. Al respecto, conviene reparar en que, cuando la Ley reguladora de las bases de régimen local de 1985 recogió esta competencia municipal, la refería únicamente a centros docentes “públicos” en su redacción original del art. 25.2 n), antes transcrito. Así lo recogió la LODE poco después en su disposición adicional segunda, apartado 1, antes reproducido. Y, aunque la Ley 27/2013 eliminó de la Ley reguladora de las bases de régimen local el adjetivo “públicos”, este requisito subsistió en la LODE.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visto, la medida cuestionada se configura como una vía de cooperación entre administraciones públicas para facilitar la creación de nuevos centros docentes. La responsabilidad de las administraciones educativas en la programación de nuevos centros alcanza a los “públicos”, ya que la creación de centros privados depende esencialmente de la iniciativa privada, como hemos subrayado en la STC 34/2023, FJ 3. Por tanto, no debe extrañar que la cooperación entre dos entes públicos, en este caso para conferir un determinado uso al suelo municipal, se circunscriba a los centros docentes “públicos”, que son los que las administraciones educativas deben programar para garantizar la “oferta suficiente de plazas públicas” (art. 109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ponderación de intereses locales y supralocales a la que hemos aludido anteriormente, y que está en la base de la norma controvertida, es distinta según se trate de centros promovidos por las administraciones educativas o de centros privados. Esta circunstancia permite que el legislador haga una ponderación diferente de tales intereses en uno y otro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precepto impugnado no prohíbe que los municipios puedan también ceder suelo para iniciativas docentes privadas como medida de fomento. Ha de tenerse en cuenta, no obstante, que la STC 86/1985, de 10 de julio, FJ 3, sostuvo que “[e]l citado art. 27.9 [CE], en su condición de mandato al legislador, no encierra, sin embargo, un derecho subjetivo a la prestación pública. Esta, materializada en la técnica subvencional o, de otro modo, habrá de ser dispuesta por la ley […] de la que nacerá, con los requisitos y condiciones que en la misma se establezcan, la posibilidad de instar dichas ayudas y el correlativo deber de las administraciones públicas de dispensarlas, según la previsión normativa”. Es decir, de la misma forma que los arts. 27 y 38 CE no consagran un derecho subjetivo a obtener un concierto educativo, tampoco comprenden el de obtener suelo municipal para la construcción del centro docente.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al igual que en la STC 34/2023, FJ 3, hemos descartado que sea inconstitucional referir la programación de la oferta de plazas suficientes a las plazas “públicas”, por estar amparada en el margen de configuración del legislador, a la misma conclusión debemos llegar respecto de la cooperación municipal para la obtención de suelo destinado a nuevos centros docentes “públicos”. Se desestima, en suma, la alegada vulneración de los arts. 27.3 y 6 y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Prohibición de concertar la educación diferenciada por sexos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Del artículo único LOMLOE se impugnan los apartados 1, que modifica el art. 1 l) LOE, y 83 LOMLOE, que da nueva redacción a la disposición adicional vigesimoquinta LOE, por ser contrarios a los arts. 9.2, 14, 27.1, 27.2, 27.3, 27.4, 27.6 y 27.9 CE, toda vez que imponen que los centros sostenidos total o parcialmente con fondos públicos apliquen la coeducación, es decir, la educación mixta, con lo que excluyen ex lege de la percepción de fondos públicos a los que sigan el sistema de educación diferenciada. Invocando las SSTC 31/2018, de 10 de abril, y 74/2018, de 5 de julio, la demanda argumenta que este sistema no es contrario a la igualdad, ni a la prohibición de discriminación por razón de sexo, ni a la integridad moral o física.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representante del Gobierno argumenta que la coeducación es un principio del sistema educativo español, alineado con los compromisos internacionales suscritos por España. Respecto de la doctrina constitucional invocada, sostiene que, aunque la STC 31/2018 avala la constitucionalidad del artículo de la LOMCE que permite el concierto de centros de educación diferenciada, en ningún caso afirma que sea inconstitucional el impulsar la coeducación y establecer como requisito para el concierto el que los centros impulsen este modelo.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STC 34/2023, FJ 5, ha considerado una opción constitucionalmente legítima la decisión del legislador de otorgar ayudas públicas únicamente a centros educativos que no separen el alumnado por su género. Por tanto, corresponde aquí también desestimar esta impugnación relativa al apartado 83 del artículo único LOMLOE, que da nueva redacción a la disposición adicional vigesimoquinta LOE, por los motivos expuestos en dicha sentencia. Estos motivos dan respuesta a las distintas cuestiones que se plantean en el presente recurso, aunque en este caso se aduzca, además de la vulneración del art. 27 CE y del art. 14 CE, la del art. 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de esta impugnación conlleva la del apartado 1 del artículo único, también recurrido en el proceso resuelto por la STC 34/2023, FJ 5. Aunque en el presente recurso este precepto se impugna en su integridad y en aquel solamente el inciso “a través de la consideración del régimen de coeducación de niños y niñas”, los recurrentes solo fundamentan la inconstitucionalidad del referido inciso, por lo que no procede enjuiciar el resto del precepto al no haber cumplido la carga alegatoria (entre otras muchas, STC 8/2023, de 22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Derecho a recibir enseñanza en castellano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impugna el artículo único, apartado 89 LOMLOE, que modifica la disposición adicional trigésima octava LOE (“Lengua castellana, lenguas cooficiales y lenguas que gocen de protección legal”) por infringir los arts. 3.1 y 3.2, 27.8 y 149.1.30 CE, dado que elimina la mención al carácter vehicular del castellano en la enseñanza que se contenía en la redacción anterior. Los recurrentes sostienen que, al guardar riguroso silencio acerca de cuál sea la lengua vehicular de la enseñanza, la LOMLOE renuncia a un modelo bilingüe en castellano y en la correspondiente lengua cooficial como único mecanismo de cumplir con el modelo de cooficialidad exigido por los apartados 1 y 2 del art. 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alega que la LOMLOE establece las condiciones suficientes para hacer efectiva la aplicación del art. 3 CE, precepto que no exige un porcentaje cuantitativo determinado que deba ser atribuido como mínimo a cada lengua. Añade que la LOMCE fue la que introdujo el concepto de “lengua vehicular” y que el sistema diseñado por dicha ley para lograr el uso del castellano como tal fue declarado inconstitucional por la STC 14/2018 de 20 de febrero, FJ 11. Por tanto, solo se retorna a la situación previa a la LOMCE para dejar la LOE en términos más parecidos a los originales.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Hemos desestimado la impugnación de la nueva redacción de la disposición adicional trigésimo octava LOE, en la STC 34/2023, FJ 8. En esta sentencia el Tribunal consideró que la disposición adicional recurrida garantiza el derecho a que tanto el castellano como las lenguas cooficiales sean vehiculares en la enseñanza, lo que determina que, por las razones allí expuestas, no puedan prosperar las vulneraciones de los art. 3.1, 3.2, 27.8 y 149.1.130 CE alegadas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Ejercicio abusivo del derecho de enmienda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también impugna el artículo único, apartados 55 bis (régimen de las actividades complementarias), cincuenta y seis (programación de la red de centros) y 83 (fomento de la igualdad efectiva entre hombres y mujeres), por infringir los arts. 23, 66.2, 88 y 90.2 CE. Aduce que dichos apartados se introdujeron mediante enmiendas planteadas por los grupos parlamentarios que sustentan el Gobierno y modificaron de forma sustancial aspectos esenciales de la ley, cuando las enmiendas deben tener un carácter subsidiario o incidental, por lo que dicha potestad se ha ejercido de forma abusiva.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recuerda que, según la doctrina constitucional, la única objeción que se puede formular al ejercicio del derecho de enmienda es que no guarde relación con el texto objeto de debate, lo cual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resolver la impugnación debemos recordar la doctrina constitucional sobre el derecho de enmienda, que se encuentra recogida, entre otras, en las SSTC 119/2011, de 5 de julio, y 136/2011, de 13 de septiembre. En esta última se desestimó la inconstitucionalidad de una ley a la que se añadieron importantes enmiendas aprobadas con el apoyo del grupo mayoritario, afirmando que “la facultad de presentar enmiendas a los proyectos y proposiciones de ley, de acuerdo con los reglamentos de las cámaras, se extiende a la totalidad o al articulado (art. 110.2 del Reglamento del Congreso y 107.2 del Reglamento del Senado), y corresponde tanto a los grupos parlamentarios como a los Diputados y Senadores que los integran (art. 110.1 del Reglamento del Congreso y 107.1 del Reglamento del Senado), perteneciendo dicha facultad al núcleo de su función representativa parlamentaria”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los requisitos a los que se sujeta este derecho, la citada sentencia subraya que “el derecho de enmienda al articulado, como forma de incidir en la iniciativa legislativa, debe ejercitarse en relación con esta [...]. Por esta razón, toda enmienda parcial tiene que tener un carácter subsidiario o incidental respecto del texto a enmendar, de modo que una vez que una iniciativa ha sido aceptada por la Cámara como texto de deliberación, no cabe alterar su objeto mediante las enmiendas al articulado. Con ello se evita que a través del procedimiento parlamentario se transmute el objeto de las propuestas presentadas por quienes están así legitimados para ello, aprovechando el procedimiento legislativo activado para la introducción ex novo de materias ajenas al mismo. En consecuencia, no caben enmiendas al articulado ajenas a la materia de la iniciativa, esto es, que no guarden una conexión de homogeneidad mínima con la misma”. Por último, la sentencia recuerda que “para determinar si concurre o no esa conexión material o relación de homogeneidad entre la iniciativa legislativa y la enmienda presentada, el órgano al que reglamentariamente corresponda efectuar ese análisis contará con un amplio margen de valoración”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la doctrina constitucional expuesta, la impugnación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los demandantes consideran que el derecho de enmienda de los grupos parlamentarios que sustentan el Gobierno tiene un alcance más limitado cuando lo ejercen dichos grupos, cuando es evidente que tal derecho, que integra el núcleo de la función representativa parlamentaria, corresponde a todos los diputados y grupos sin distinción y con el mismo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demanda admite que las enmiendas guardan conexión con el contenido del proyecto enmendado, es más, con aspectos nucleares de este, sin que de nuestra doctrina pueda inferirse un límite a las enmiendas por su mayor o menor trascendencia, siempre que tengan relación con el texto enmendado.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no se han infringido los arts. 23, 66.2, 88 y 90.2 CE en lo relativo al derecho de enmienda.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Defectos en la tramitación de la Ley Orgánica 3/2020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motivo adicional que se predica de todos los preceptos impugnados, los recurrentes aprecian los siguientes defectos en la tramitación parlamentaria de la LOMLOE: (i) el proyecto de ley remitido al Congreso no iba acompañado del dictamen del Consejo de Estado, lo que era preceptivo dado que consideran que ejecuta un tratado internacional como es el Acuerdo con la Santa Sede en materia de enseñanza de la religión; (ii) la solicitud de comparecencia de expertos en la Comisión de Educación presentada por el Grupo Parlamentario Popular fue rechazada por la mayoría de la mesa, cuando ante la falta de unanimidad esta decisión hubiera debido adoptarse por el pleno de la Comisión; alegan, además, que la denegación de la solicitud tuvo consecuencias negativas en la tramitación; y (iii) por último, tampoco se ha escuchado a la Conferencia Sectorial de Educación, cuya intervención es obligada en un asunto tan trascendental como es la modificación de la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argumenta que el dictamen del Consejo de Estado no era preceptivo y que se solicitaron numerosos informes, entre ellos, a la Conferencia Sectorial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las alegaciones de vulneración del procedimiento legislativo, la doctrina de este tribunal establece la necesidad de “examinar, ante todo, si se ha producido o no vulneración de la normativa reguladora de la elaboración de las leyes para, solo después, y en su caso, valorar si aquella vulneración pudo tener relevancia para la formación de la voluntad legisladora” [por todas, STC 238/2012, de 13 de diciembre, FJ 2 a)]. Como a continuación se razona, ninguno de los incumplimientos denunciados ha tenido lugar, por lo que no procede entrar a valorar el segundo requisito sobre el que, por otra parte, la demanda tampoco argumenta 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la omisión del dictamen del Consejo de Estado, el artículo 88 CE dispone que “[l]os proyectos de ley serán aprobados en Consejo de Ministros, que los someterá al Congreso, acompañados de una exposición de motivos y de los antecedentes necesarios para pronunciarse sobre ellos”. En el caso de que este dictamen se considerara antecedente necesario, los recurrentes hubieran debido denunciarlo ante las cámaras, y no consta que formularan tal denuncia. A esta conclusión llegó el Tribunal en el supuesto enjuiciado por la STC 108/1986, 29 de julio, FJ 3, en un caso análogo al que ahora examinamos, y es a la que ha de llegarse también ahora. Por otra parte, debe señalarse que la ausencia del antecedente solo tendría trascendencia si se hubiera privado a las cámaras de un elemento de juicio necesario para tomar su decisión, como sostiene la jurisprudencia reiterada del Tribunal (entre otras, la citada STC 108/1986, FJ 3 y la STC 148/2020, de 20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lo atinente a la falta de comparecencia de expertos ante la comisión de educación y formación profesional, se denuncia tanto el que lo denegara la mesa y no el pleno de la comisión, como la consecuencia de que no se hubiera ilustrado a los diputados sobre la conveniencia y oportunidad de la LOMLOE. La primera queja parte de una premisa errónea, puesto que la decisión fue ratificada por la comisión en pleno y no por la mesa, como da a entender la demanda. Basta con leer el “Diario de sesiones del Congreso de los Diputados” de 15 de octubre de 2020 (número 179, pág.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señor presidente: Pasamos al segundo punto del orden del día que consiste en el acuerdo sobre la celebración de las comparecencias solicitadas por los grupos parlamentarios Popular, Vox y Ciudadanos en relación con el proyecto de Ley Orgánica 2/2006, de 3 de mayo, de Educación. La Mesa de la Comisión, en su reunión del pasado 6 de octubre, decidió por mayoría no celebrar las comparecencias referidas, dado que no se obtuvo unanimidad, es de aplicación el acuerdo de delegación condicionada en la Mesa, el cual determina que es necesario que el acuerdo sobre la celebración de dichas comparecencias sea adoptado por la Comisión en pleno de Educación y Formación Profesional. Se abre un turno de portavoces de los grupos, de menor a mayor, por tiempo de dos minutos. [intervenciones de los grupos]. Efectuada la votación, dio el siguiente resultado: votos a favor, 16; en contra, 20; abstenciones, 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hecho en sí de que no se aceptara la propuesta de comparecencias, debemos recordar que el art. 44 del Reglamento del Congreso dispone que “[l]as comisiones, por conducto del presidente del Congreso, podrán recabar: […] 4. La comparecencia de otras personas competentes en la materia, a efectos de informar y asesorar a la comisión” (el énfasis es nuestro). Así pues, la convocatoria de expertos se propone por los grupos y se acepta o rechaza discrecionalmente por la comisión, como se hizo en el presente caso, con pleno respeto al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lo concerniente a la última tacha, la memoria del análisis de impacto normativo detalla las consultas realizadas para la tramitación del proyecto de ley. Entre ellas, consta la realizada a la Conferencia Sectorial de Educación, ante cuya comisión general se presentó el anteproyecto el 29 de noviembre de 2018, fecha en que se solicitó a las comunidades autónomas que remitieran sus aportaciones. El 11 de diciembre siguiente se volvió a reunir dicha comisión general y se revisó cada uno de los títulos de la LOE modificados por el anteproyecto, a fin de que cada comunidad autónoma expusiera las observaciones que había enviado por escrito y realizara otras nuevas si lo estimaban oportuno. Finalmente, según certificado que consta en el expediente, el 9 de enero de 2019 se emitió el informe de este órgano detallando la memoria las principales observaciones formuladas por las comunidades autónomas. Por tanto, la Conferencia Sectorial de Educación sí fue consultada.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habiéndose incurrido en ninguno de los vicios procedimentales alegados, la impugnación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inconstitucionalidad número 1828-2021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mis compañeros, formulo el presente voto particular para expresar mi discrepancia con parte de la fundamentación y fallo de la sentencia recaída en el presente recurso de inconstitucionalidad, el cual a mi juicio debió ser parcialmente 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las expuestas en el voto particular que formulé, junto con otros magistrados, a la STC 34/2023, de 18 de abril, que resolvió el recurso de inconstitucionalidad interpuesto por otros diputados contra la misma Ley Orgánica 3/2020 ahora nuevamente examinada, y a la que la sentencia de la mayoría se remite cuando procede. Basta, por tanto, con remitirme yo también al voto formulado en aquella ocasión para evitar repeticiones innecesarias.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mayo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concurrente que formula la magistrada doña María Luisa Balaguer Callejón a la sentencia dictada en el recurso de inconstitucionalidad núm. 1828-2021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manifiesto mi discrepancia con la argumentación de la sentencia aprobada por el Pleno, aunque comparta el fallo de la misma. La argumentación de la resolución a la que se opone este voto es plenamente coincidente con la de la STC 34/2023, de 18 de abril, y habiendo manifestado mi discrepancia respecto de aquella, en el voto concurrente que formulé a dicha sentencia, me remito ahora al mismo en su totalidad.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diez de mayo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formulan los magistrados don Enrique Arnaldo Alcubilla y doña Concepción Espejel Jorquera a la sentencia dictada en el recurso de inconstitucionalidad número 1828-2021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respeto a la opinión de nuestros compañeros, formulamos el presente voto particular para expresar nuestra discrepancia con parte de la fundamentación y fallo de la sentencia recaída en el presente recurso de inconstitucionalidad, el cual a nuestro juicio debió ser parcialmente 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nuestra discrepancia son, en primer lugar, las expuestas en el voto particular formulado, junto con otros magistrados, a la STC 34/2023, de 18 de abril, que resolvió el recurso de inconstitucionalidad interpuesto contra la misma Ley Orgánica 3/2020, por la que se modifica la Ley Orgánica 2/2006, de 3 de mayo, de educación (LOE) y a la que la sentencia se remite cuando procede. Basta, por tanto, con esa remisión para evitar repeticiones innecesarias.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en segundo lugar, estimamos que la sentencia de la que disentimos contiene dos interpretaciones de conformidad con la Constitución que deberían haber sido llevadas al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es la relativa a la interpretación de la nueva redacción del art. 88.1 LOE respecto al carácter gratuito o no de las denominadas actividades complementarias de los centros concertados, cuando señala que “[l]as actividades complementarias que se consideren necesarias para el desarrollo del currículo deberán programarse y realizarse de forma que no supongan discriminación por motivos económicos”.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desestima la impugnación afirmando que se basa en un erróneo entendimiento del mencionado art. 88.1 LOE. Se viene a argumentar, siguiendo en este punto el planteamiento del abogado del Estado, que el legislador no impone en todo caso la gratuidad de las actividades complementarias, conclusión a la que llega examinando otros preceptos de nuestra legislación educativa que se refieren a esta misma cuestión. Es esa interpretación sistemática, y no el tenor literal del precepto, la que lleva a afirmar que los centros docentes, cualquiera que sea su naturaleza jurídica, pueden programar y organizar las actividades complementarias de pago que se consideren necesarias para el desarrollo del currículo educativo, sin perjuicio de que, para que no exista discriminación de ningún alumno por falta de recursos económicos, hayan de arbitrarse métodos alternativos en ese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trata de una interpretación que compartimos, pero que no es posible deducir con naturalidad del simple tenor literal del precepto impugnado. Por eso debería haber sido llevada al fallo como interpretación de conformidad con la Constitución, para evitar cualquier sombra de duda sobre su eficacia.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propio sucede con la interpretación que la sentencia realiza del apartado 4 de la disposición adicional decimoquinta LOE. El precepto regula la cooperación de los municipios con las administraciones educativas para la obtención de los solares destinados a la construcción de nuevos centros docentes, expresión que, tras la modificación introducida por la Ley Orgánica 3/2020, queda circunscrita por el legislador a nuevos centros docentes “públicos”. La sentencia estima que ese mandato de cooperación no es discriminatorio respecto de la enseñanza concertada, pero, en realidad, la razón está en la propia apreciación del Tribunal respecto a que la regulación legal, pese a hacer referencia expresa al carácter público del centro docente, no impide esa misma cooperación con sujetos privados, en la medida en que “no prohíbe que los municipios puedan también ceder suelo para iniciativas docentes privadas como medida de fomento, que podrán acceder luego al régimen de conciertos si así lo solicitan y cumplen con los requisitos establecidos”.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la desestimación de esta impugnación se funda de nuevo en una interpretación del precepto de conformidad con la Constitución que, por consiguiente, debería haberse llevado al fallo, evitando incertidumbres incompatibles con el principio constitucional de seguridad jurídica.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mayo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