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1231-2023, promovido por Telefónica de España, S.A.U.,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febrero de 2023 la procuradora de los tribunales doña Gloria Teresa Robledo Machuca, en nombre y representación de Telefónica de España, S.A.U., y bajo la dirección de la letrada doña Sara Muñiz Buendía, interpuso demanda de amparo contra la providencia de 10 de noviembre de 2022, dictada por la Sección Primera de la Sala de lo Contencioso-Administrativo del Tribunal Supremo en recurso de casación núm. 472-2022.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1231-2023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