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3547-2022, promovido por don Abdelaziz Bouchraibia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2022 la procuradora de los tribunales doña María Pilar Arnaiz Granda, en nombre y representación de don Abdelaziz Bouchraibia y bajo la dirección de la letrada doña María Begoña Humanes Gómez, interpuso demanda de amparo contra la providencia de 30 de marzo de 2022 dictada por la Sección Primera de la Sala de lo Contencioso-Administrativo del Tribunal Supremo en recurso de casación núm. 259-2021.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3547-2022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