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1642-2023, promovido por doña María Alcolea Marcilla de Teruel Moctezuma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marzo de 2023 el procurador de los tribunales don José Luis Martínez García, en nombre y representación de doña María Alcolea Marcilla de Teruel Moctezuma y bajo la dirección del letrado don Miguel Ángel Fructuoso Romero, interpuso demanda de amparo contra la providencia dictada por la Sección Primera de la Sala de lo Contencioso-Administrativo del Tribunal Supremo, de fecha 1 de diciembre de 2022 en el recurso de casación núm. 4140-2022.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21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1642-2023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