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1913-2023, promovido por don Segundo Luis Núñez Creo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marzo de 2023 el procurador de los tribunales don José María Ruiz de la Cuesta Vacas, en nombre y representación de don Segundo Luis Núñez Creo y bajo la dirección del letrado don Francisco Javier Araúz de Robles Dávila, interpuso demanda de amparo contra la providencia de 8 de noviembre de 2022 de la Sala de lo Contencioso-Administrativo del Tribunal Supremo, en recurso de casación núm. 8754-2021.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1913-2023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