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276</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 de junio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2105-2023, promovido por doña Susana Morales Montegrifo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29 de marzo de 2023 la procuradora de los tribunales doña Ana María Araúz de Robles Villalón, en nombre y representación de doña Susana Morales Montegrifo y bajo la dirección del letrado don Francisco Javier Araúz de Robles Dávila, interpuso demanda de amparo contra la providencia de 15 de septiembre de 2022 dictada por la Sección Primera de la Sala de lo Contencioso-Administrativo del Tribunal Supremo en recurso de casación núm. 409-2022.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25 de abril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2105-2023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junio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