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165-2023, promovido por doña Begoña Álvarez Escribano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marzo de 2023 el procurador de los tribunales don José María Ruiz de la Cuesta Vacas, en nombre y representación de Begoña Álvarez Escribano y otros y bajo la dirección del letrado don Francisco Javier Araúz de Robles Dávila, interpuso demanda de amparo contra el auto de 8 de noviembre de 2022, dictada por la Sección Primera de la Sala de lo Contencioso-Administrativo del Tribunal Supremo en el recurso de queja núm. 29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165-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