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5731-2020, promovido por don Daniel Gowon Amedu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noviembre de 2020 la procuradora de los tribunales doña Eva María Escolar Escolar, en nombre y representación de don Daniel Gowon Amedu y bajo la dirección de letrado don Gregorio García Aparicio, interpuso demanda de amparo contra providencia de la Sección Primera de la Sala de lo Contencioso-Administrativo del Tribunal Supremo en recurso de casación núm. 1199-2020 contra sentencia de la Sección Segunda de la Sala de igual orden del Tribunal Superior de Justicia de Cataluña en recurso de apelación núm. 322-2018.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5731-2020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