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21-2023, promovido por doña María Rodero Rodrígu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marzo de 2023 el procurador de los tribunales don José María Ruiz de la Cuesta Vacas, en nombre y representación de doña María Rodero Rodríguez y bajo la dirección del letrado don Francisco Javier Araúz de Robles Dávila, interpuso demanda de amparo contra la providencia de 15 de junio de 2022 de la Sala de lo Contencioso-Administrativo del Tribunal Supremo en recurso de casación núm. 600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2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