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5395-2022, promovido por doña María Asunción Poblaciones Valdés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julio de 2022 la procuradora de los tribunales doña Ana María Araúz de Robles Villalón, en nombre y representación de doña María Asunción Poblaciones Valdés y bajo la dirección del letrado don Francisco Javier Araúz de Robles Dávila, interpuso demanda de amparo contra providencias de la Sección Primera de la Sala de lo Contencioso-Administrativo del Tribunal Supremo en recurso de casación núm. 7833-2021.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5395-2022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