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5985-2022, promovido por don Luis Enrique López de La Guardia Egido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septiembre de 2022 la procuradora de los tribunales doña Ana María Araúz de Robles Villalón, en nombre y representación de don Luis Enrique López de La Guardia Egido y otros y bajo la dirección del letrado don Francisco Javier Araúz de Robles Dávila, interpuso demanda de amparo contra la providencia de 28 de junio de 2022, dictada por la Sección Primera de la Sala de lo Contencioso-Administrativo del Tribunal Supremo en recurso de casación núm. 8596-2021.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5985-2022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