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143-2022, promovido por doña Guadalupe Pérez-Miranda Castill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septiembre de 2022 la procuradora de los tribunales doña Ana María Araúz de Robles Villalón, en nombre y representación de doña Guadalupe Pérez-Miranda Castillo y bajo la dirección del letrado don Francisco Javier Araúz de Robles Dávila, interpuso demanda de amparo contra providencia de la Sección Primera de la Sala de lo Contencioso-Administrativo del Tribunal Supremo en recurso de casación núm. 5081-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614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