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6174-2022, promovido por doña Ana María de Castro Fernández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septiembre de 2022 la procuradora de los tribunales doña Ana María Araúz de Robles Villalón, en nombre y representación de doña Ana María de Castro Fernández y otros y bajo la dirección del letrado don Francisco Javier Araúz de Robles Dávila, interpuso demanda de amparo contra providencia de la Salade lo Contencioso-Administrativo del Tribunal Supremo en recurso de casación núm. 8019-2021.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6174-2022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