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5106-2022, promovido por doña Luisa María Abril García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2022 la procuradora de los tribunales doña Ana María Araúz de Robles Villalón, en nombre y representación de doña Luisa María Abril García y otros y bajo la dirección del letrado don Francisco Javier Araúz de Robles Dávila, interpuso demanda de amparo contra la providencia de 31 de mayo de 2022 de la Sala de lo Contencioso-Administrativo del Tribunal Supremo en recurso de casación núm. 8497-2021.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5106-2022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