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7159-2022, promovido por doña María Soterraña Calvo Barrio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noviembre de 2022 el procurador de los tribunales don José María Ruiz de la Cuesta Vacas, en nombre y representación de doña María Soterraña Calvo Barrio y bajo la dirección del letrado don Francisco Javier Araúz de Robles Dávila, interpuso demanda de amparo contra la providencia de fecha 22 de septiembre de 2022, dictada por la Sección Primera de la Sala de lo Contencioso-Administrativo del Tribunal Supremo en el recurso de casación núm. 553-2022.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7159-2022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