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11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5905-2020, promovido por doña Tatiana Castillo Medina, en representación de su hijo menor de edad, procesalmente representada por la procuradora de los tribunales doña Marta Granda Porta, con la asistencia de los letrados don Pablo Espinosa-Arroquia Sánchez, don Miguel Antón Bravo y don Gonzalo Carrasco Moraleda, contra el auto núm. 310/2020, de 7 de octubre, de la Audiencia Provincial de Madrid (Sección Novena), dictado en el rollo de apelación núm. 425-2020, que ratificó el auto núm. 1/2020, de 9 de enero dictado en el proceso de ejecución hipotecaria núm. 356-2013, seguido ante el Juzgado de Primera Instancia núm. 100 de Madrid. Han intervenido la entidad bancaria Banco Bilbao Vizcaya Argentaria, S.A., representada por la procuradora de los tribunales doña María Jesús Gutiérrez Aceves, con la asistencia del letrado don Rafael Castellano Lasa; y el Ministerio Fiscal.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este tribunal el día 1 de diciembre de 2020, doña Tatiana Castillo Medina, en la representación que ha sido expresada, interpuso recurso de amparo a través de abogado y procurador contra el auto núm. 310/2020, de 7 de octubre dictado por la Sección Novena de la Audiencia Provincial de Madrid, al que se ha hecho referencia en el encabezamiento. Invoca su derecho a la tutela judicial efectiva (art. 24.1 CE) en cuanto comprende el de obtener una resolución fundada en Derecho sobre las pretensiones en litigio que, en este caso, considera relacionado con el principio de primacía del Derecho de la Unión Europea. La impugnación se refiere, exclusivamente, al pronunciamiento sobre condena en costas en el proceso civil ejecutivo hipotecario precedente en el que fue apreciado el carácter abusivo de dos de las cláusulas contractuales pactadas por un consumidor con una entidad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consta en las actuaciones aportadas, son antecedentes procesales relevantes para resolver la pretensión de amparo planteada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100 de Madrid se ha seguido el procedimiento de ejecución hipotecaria núm. 356-2013, a instancias de Banco Bilbao Vizcaya Argentaria, S.A. (en adelante, BBVA), contra la herencia yacente del prestatario (fallecido el 14 de marzo de 2012) y sus hijos menores de edad, en tanto que herederos, por el importe total del crédito pendiente de pago. El contrato de préstamo había sido resuelto por la entidad bancaria el 7 de febrero de 2013, de forma unilateral y anticipada, como consecuencia del impago de cinco cuotas correspondientes a los meses de septiembre de 2012 a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le fue notificado el auto que acordó la orden general de ejecución y el despacho de esta, la demandante de amparo formuló oposición a la ejecución alegando, entre otros motivos, el carácter abusivo de tres de sus cláusulas: la denominada cláusula suelo, la que establecía el interés de demora, y la que preveía la posibilidad de resolución unilateral anticipada del contrato por impago de las cuotas del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núm. 437/2014, de 14 mayo —pese a apreciar que la oposición a la ejecución había sido formulada extemporáneamente— la juez de primera instancia, tras examinar de oficio el alegado carácter abusivo de aquellas cláusulas contractuales que consideró relevantes para continuar la ejecución: (i) declaró abusiva y nula la cláusula suelo del contrato de préstamo, y (ii) fijó la nueva cuantía de los intereses de demora atendiendo a la moderación propuesta por la entidad ejecutante, fijándolos en 1102,73 €. No examinó la reclamada abusividad de la cláusula de vencimiento anticipado por apreciar que no había sido invocada para solicitar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establecido en el art. 394 de la Ley de enjuiciamiento civil (LEC), por haber sido parcial la estimación de la oposición a la ejecución, la juzgadora no hizo especial pronunciamiento sobre las costas del incidente de oposición, por lo que cada parte debía satisfacer las generadas a su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21 de diciembre de 2016 la parte ejecutada solicitó la suspensión del proceso de ejecución por entender que existía prejudicialidad civil como consecuencia de la existencia concurrente de un proceso declarativo en el que había reclamado el cumplimiento de la obligación de pago del préstamo que, para el caso de fallecimiento, el prestatario fallecido había concertado con una compañía aseguradora vinculada a la entidad bancaria ejecutante (procedimiento ordinario núm. 223-2015, seguido ante el Juzgado de Primera Instancia núm. 6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Pocos días después, el 11 de enero de 2017, la parte ejecutada recurrió en apelación el auto de 14 de mayo de 2014 que había estimado parcialmente la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de un año después, el 26 de julio de 2018, la ejecutada solicitó el sobreseimiento y archivo del proceso de ejecución alegando que el procedimiento civil núm. 223-2015, en el que vino apoyada su petición de suspensión del proceso de ejecución, había concluido mediante sentencia firme favorable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auto de 31 de julio de 2018, tras apreciar la conexidad y prejudicialidad que había sido alegada, fue acordada la suspensión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fue alzada por una nueva juzgadora mediante auto núm. 1/2020, de 9 de enero, como consecuencia de haber concluido el proceso civil conexo que justificó la prejudicialidad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juez, en la misma resolución, sin llegar a pronunciarse sobre el recurso de apelación pendiente de admisión a trámite: (i) apreció de oficio el carácter abusivo y nulo de la cláusula que preveía la posibilidad de vencimiento anticipado del préstamo por impago de una sola cuota de capital o de los intereses pactados y, con el fin de evitar que la nulidad declarada expusiera al consumidor prestatario a consecuencias perjudiciales, (ii) acordó el sobreseimiento y archivo del proceso de ejecución “con el alzamiento de los embargos y las medidas de garantía que se hubieren adoptado, sin perjuicio de que la entidad prestamista pueda interponer nueva demanda de ejecución hipotecaria fundada en el impago de cuotas en aplicación del art. 693.2 LEC en relación con el art. 24 de la Ley 5/2019, de crédito inmobiliario, siempre y cuando la parte deudora no cancele el préstamo hipotecario con la indemnización recibida por el seguro de vida o de protección de pagos”.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esta resolución hizo especial imposición de las costas del proceso de ejecución, tras apreciar que la decisión de sobreseimiento y archivo se apoyaba en el carácter abusivo de la cláusula de vencimiento anticipado, una cuestión que, según apreció, presentaba serias dudas de derecho como consecuencia de una jurisprudencia aplicativa en constante 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último pronunciamiento —relativo a las costas del proceso de ejecución— fundamentó que el 19 de febrero de 2020 la consumidora ejecutada presentase un nuevo recurso de apelación. En su impugnación reclamó exclusivamente que las costas del proceso de ejecución se impusieran a la entidad bancaria ejecutante, por cuanto había sido acordado el sobreseimiento y archivo del proceso como consecuencia de apreciar sucesivamente el carácter abusivo de dos de las cláusulas contractuales del préstamo: la cláusula suelo, y 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conocimiento del recurso de apelación correspondió a la Sección Novena de la Audiencia Provincial de Madrid que, mediante auto núm. 310/2020, de 7 de octubre, lo desestimó sin hacer expresa imposición de las costas del recurso. Al fundamentar su decisión, destacó que no existe en la ley procesal española ninguna regla específica que regule la condena en costas de un proceso de ejecución en el que se aprecie la existencia de cláusulas contractuales abusivas y se decrete su sobreseimiento (art. 695 LEC); ni tampoco, con carácter general, una norma expresa que regule la imposición de las costas derivadas de un recurso de apelación presentado en el proceso de ejecución. Por ello, consideró aplicable en tal caso la regla general sobre costas prevista en el artículo 398 LEC, según la cual, cuando son desestimadas todas las pretensiones de un recurso de apelación, extraordinario por infracción procesal o de casación, se aplicará, en cuanto a las costas del recurso, lo dispuesto en el art. 394 LEC (criterio general de vencimiento con salvedades específicas por existencia de serias dudas de hecho o derecho sobre la cuestión sometida a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valorando que en este caso el carácter abusivo de la cláusula de vencimiento anticipado había sido apreciado de oficio por la juzgadora de instancia en aplicación de una jurisprudencia posterior a la interposición de la demanda ejecutiva, mientras estaba pendiente la tramitación de un recurso de apelación sobre el auto que estimó parcialmente la oposición a la ejecución, la sala ratificó que existían serias dudas de derecho sobre la cuestión debatida (carácter abusivo de las cláusulas contractuales impugnadas) por lo que no se debía hacer especial pronunciamiento en costas sobre el proceso de ejecución, ni tampoco sobre las causadas por la tramitación del recurso de apelación que se resolvía.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imputa a las resoluciones judiciales la vulneración de su derecho a la tutela judicial efectiva, en cuanto comprende el de recibir una respuesta fundada en Derecho en relación con las pretensiones sometidas a litigio. La queja se refiere, única y exclusivamente, a la decisión de no condenar en costas a la entidad bancaria ejecutante pese a haberse apreciado el carácter abusivo de dos cláusulas contractuales, lo que conllevó el sobreseimiento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fundamentar su queja alega la infracción del art. 561.2 LEC, sosteniendo que la ejecutante debiera haber sido condenada en costas por cuanto la juzgadora estimó parcialmente su oposición a la ejecución y, después, decretó el sobreseimiento y archivo del proceso ejecutivo tras apreciar, inicialmente, el carácter abusivo de la cláusula suelo y, después, de la cláusula de vencimiento anticipado del contrato de préstamo cuyo impago dio lugar al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las costas procesales inciden sobre el derecho de acceso a la jurisdicción en tanto pueden desincentivar a los consumidores a defender sus derechos en la vía judicial. Añade que no son fundadas las dudas de Derecho que fundamentan el pronunciamiento en costas, calificando como irrazonable el criterio judicial aplicado en este caso por el auto de 7 de octubre de 2020, porque era contrario a la jurisprudencia del Tribunal Supremo y del Tribunal de Justicia de la Unión Europea (cita las SSTS núm. 419/2017, de 4 de julio, y 472/2020, de 17 de septiembre; así como la STJUE de 16 de julio de 2020, asuntos acumulados C-224/19 y C-259/19, CY c. Caixabank, S.A., y LG y PK c. Banco Bilbao Vizcaya Argentaria,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solicita que se le otorgue el amparo reclamado, se reconozca la existencia de la vulneración aducida y se le restablezca en la integridad de su derecho a la tutela judicial efectiva, con la adopción de las medidas apropiadas para su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octubre de 2021, la Sección Tercera de este tribunal acordó admitir a trámite el recurso de amparo apreciando que concurre en el mismo especial trascendencia constitucional (art. 50.1 de la Ley Orgánica del Tribunal Constitucional: LOTC) porque el asunto suscitado trasciende del caso concreto al plantear una cuestión jurídica de relevante y general repercusión social o económica [STC 155/2009, de 25 de junio,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decidió dirigir atenta comunicación a la Sección Novena de la Audiencia Provincial de Madrid a fin de que remitiera certificación o fotocopia adverada de las actuaciones correspondiente al recurso de apelación núm. 425-2020, y en el mismo sentido, al Juzgado de Primera Instancia núm. 100 de Madrid, en relación con las actuaciones correspondientes al procedimiento de ejecución hipotecaria núm. 356-2013; debiendo previamente emplazar a quienes hubieran sido parte en el procedimiento civil para que comparecieran en estas actuaciones, si así lo deseaban,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10 de noviembre de 2021 compareció en las actuaciones la entidad BBVA, S.A., representada por la procuradora de los tribunales doña María Jesús Gutiérrez Aceves, con la asistencia letrada de don Rafael Castellano Lasa.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23 de diciembre de 2021 se tuvo por personada en el procedimiento a la entidad BBVA, S.A., acordándose dar vista del procedimiento a las partes personadas y al Ministerio Fiscal, y otorgándoles un plazo común para que formularan las alegaciones que consideraran pertinentes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BBVA, S.A., presentó sus alegaciones el día 26 de enero de 2022. Solicita la desestimación del recurso por entender que la vulneración denunciada no se ha producido. Sintéticamente expuesta, su oposición se apoya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discrepar de la exposición fáctica que se hace en la demanda sobre las pretensiones planteadas y el fundamento de las resoluciones dictadas a lo largo del proceso, aduce, como objeción previa, que la recurrente carece de interés legítimo en este proceso de amparo por tener reconocido el beneficio de justicia gratuita, por lo que no obtendrá beneficio material alguno de ver estimada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que ni se ha producido la vulneración de derecho fundamental alegada ni, en sí misma, presenta especial trascendencia constitucional a la vista de las circunstancias procesales que han caracterizado el proceso civil previo, y la evolución jurisprudencial y normativa habida, durante su desarrollo, sobre el carácter abusivo de las cláusulas contractuales cuestionadas por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Sostiene que, en materia de costas del proceso, es relevante que la declaración de nulidad se refiera a la cláusula de vencimiento anticipado, pues es esa singularidad lo que ha justificado, como efecto procesal, la decisión de sobreseimiento y archivo del proceso de ejecución al considerar inviable la subsistencia del negocio jurídico unitario de préstamo con garantía hipotecaria (STC 436/2019, de 11 de junio). Por ello, no puede considerarse irrazonable la decisión de no imponer las costas del proceso de ejecución a la entidad bancaria ejecutante, dado que la jurisprudencia que se cita para fundamentar la vulneración alegada se refiere a cláusulas contractuales distintas de la de vencimiento anticipado.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señala que el pronunciamiento sobre costas no es parte del contenido del derecho a la tutela judicial efectiva. Reseña, en tal sentido, parte de la doctrina expresada en la STC 156/2021, de 16 de septiembre, del Pleno. Concluye sus alegaciones señalando que el auto de 7 de octubre de 2020, por el que la apelación fue desestimada, está correcta y debidamente motivado dado que la apreciación de serias dudas de derecho que fundamenta su pronunciamiento atiende a los criterios jurisprudenciales aplicados con generalidad en aquella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el 10 de febrero de 2022. En ellas solicita la estimación del recurso de amparo con declaración de nulidad de la resolución judicial a que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resumir los antecedentes procesales del caso que considera de interés y concretar los aspectos más relevantes de la pretensión de la demandante de amparo, el fiscal entiende que la demanda cumple con los presupuestos procesales exigidos por la Ley Orgánica del Tribunal Constitucional, incluida la legitimación para formular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fondo, solicita la estimación del recurso de amparo. Una vez sintetizado su objeto, expone la jurisprudencia constitucional y del Tribunal Supremo en materia de costas procesales que considera aplicable al caso y, específicamente, cuando su pronunciamiento se realiza en procesos que versan sobre el carácter abusivo de cláusulas contractuales establecidas en contratos con consumidores (STC 156/2021, de 16 de septiembre, FJ 11, y STS 470/2020, de 17 de septiembre). Su aplicación a la cuestión planteada en el recurso de amparo le lleva a concluir que las resoluciones judiciales que han omitido realizar un pronunciamiento en costas vulneran el derecho a la tutela judicial efectiva de la demandante, en su vertiente de acceso a la jurisdicción. Afirma que provocan un efecto disuasorio inverso y colisionan con el principio de efectividad del Derecho de la Unión Europea dado que, finalmente, pese a haber visto estimadas sus reclamaciones, la parte ejecutada ha tenido que hacer frente a los gastos ocasionados para ejercitar su defensa frente a la reclamación judicial de la entidad bancaria prestamista y no queda indemne frente a las cláusulas abusivas que se declaran nulas. Califica este efecto disuasorio como obstaculizador del ejercicio del derecho consagrado en el art. 24.1 CE, en cuanto se aparta de la doctrina constitucional sobre la relevancia del pronunciamiento sobre costas en procesos en los que se declara la abusividad de las cláusulas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11 de febrero de 2022 se hizo constar que el recurso de amparo quedaba concluso y pendiente de para deliberación cuanto correspondiera por su turno.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nueva diligencia de ordenación de 23 de febrero de 2023 se hizo constar que, en cumplimiento de lo previsto en el acuerdo de 17 de enero de 2023 (publicado en el “Boletín Oficial del Estado” núm. 16, de 19 de enero de 2023) adoptado por el Pleno del Tribunal Constitucional tras su renovación parcial, el presente recurso de amparo había sido turnado a la Sala Primera del Tribunal Constitucional, lo que se puso en conocimiento de las partes y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fecha 7 de septiembre de 2023, se señaló para votación y fallo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dirige expresamente su queja contra el auto núm. 310/2020, de 7 de octubre, dictado en apelación por la Sección Novena de la Audiencia Provincial de Madrid, en su calidad de parte demandada en el proceso de ejecución hipotecaria seguido en la vía judicial previa, en el que, en distintos momentos procesales, solicitó y obtuvo la declaración como abusivas de dos de las cláusulas del contrato de préstamo concertado con una entidad bancaria cuyo incumplimiento justificó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impugnada confirmó otra anterior del Juzgado de Primera Instancia núm. 100 de Madrid (auto de 9 de enero de 2020) que, sin hacer especial imposición a ninguna de las partes de las costas del proceso, apreció de oficio el carácter abusivo y nulo de la cláusula que preveía la posibilidad de vencimiento anticipado del préstamo por impago de una sola cuota de capital o de los intereses pactados y, como consecuencia, acordó también el sobreseimiento y archivo del proceso de ejecución. Previamente, mediante auto núm. 437/2014, de 14 de mayo, el órgano judicial había ya declarado el carácter abusivo de otra cláusula contractual del contrato de préstamo, en cuanto preveía un límite mínimo al interés que se había de aplicar para calcular la cuota a cargo del prestatario, aunque el tipo de interés de referencia se redujera (cláusula suelo). El recurso de apelación de la ejecutada se dirigió únicamente a impugnar el pronunciamiento sobre costas de instancia, por considerar que debían imponerse a la entidad bancaria ejecutante. Su pretensión fue desestimada sin hacer tampoco especial imposición de las costas del recurso a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atribuye al auto de apelación la vulneración de su derecho a la tutela judicial efectiva (art. 24.1 CE) únicamente en relación con la decisión de ratificar la no imposición de las costas del proceso a la entidad bancaria ejecutante. Considera que tal decisión no es fundada en Derecho porque solicitó y obtuvo en su favor la declaración de nulidad, por abusivas, de dos cláusulas contractuales del préstamo hipotecario y, como consecuencia, el sobreseimiento y archivo del proceso de ejecución. Entiende que dicho criterio judicial, fundado en apreciar que existían “serias dudas de derecho” sobre la cuestión litigiosa, es, en términos jurídicos, manifiestamente irrazonable, disuasorio y contrario a los pronunciamientos interpretativos del Tribunal Supremo (Sala Primera) y del Tribunal de Justicia de la Unión Europea (SSTS núm. 419/2017, de 4 de julio, y 472/2020, de 17 de septiembre; y STJUE de 16 de julio de 2020, asuntos acumulados C-224/19 y C-259/19, CY c. Caixabank, S.A., y LG y PK c. Banco Bilbao Vizcaya Argentaria, S.A.), que son anteriores a la decisión de apelación y se refieren a la aplicación de la Directiva 93/13/CEE del Consejo, de 5 de abril, sobre las cláusulas abusivas en los contratos celebrados con consumidores.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entidad bancaria BBVA, parte actora en el proceso de ejecución, se ha opuesto a todas las pretensiones formuladas en la demanda. Como ha quedado expuesto en los antecedentes, considera que el recurso de amparo no presenta la especial trascendencia constitucional que ha sido apreciada, que la recurrente carece de interés legítimo en este proceso por tener reconocido el beneficio de justicia gratuita, y que no se ha producido la vulneración del derecho a la tutela judicial que ha sido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el contrario, ha alegado en favor de la estimación del recurso de amparo. Considera que la resolución judicial impugnada vulnera el derecho a la tutela judicial efectiva de la demandante en cuanto ha omitido realizar un pronunciamiento en costas, imponiendo a cada uno las costas causadas en su instancia y las comunes por mitad. Afirma que tal criterio interpretativo provoca un efecto disuasorio inverso que obstaculiza del ejercicio del derecho consagrado en el art. 24.1 CE y colisiona con el principio de efectividad del Derecho de la Unión Europea, ya que la recurrente no queda indemne frente a las cláusulas abusivas que, por esta razón, han sido declaradas nulas.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Objeciones procesales planteadas por la entidad bancaria personada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entidad crediticia BBVA cuestiona la especial trascendencia constitucional del recurso de amparo y alega que la demandante carece de interés legítimo en este proceso, debido a que su discrepancia se limita al pronunciamiento en costas en el proceso judicial, pretensión que, de ser estimada, no le permitiría obtener provecho material alguno por tener reconocido el beneficio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sustentan ambas pretensiones no pueden ser compartidos, por lo que cabe anticipar que han de ser desestimadas: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presente caso, este tribunal ha apreciado en la providencia de admisión a trámite, (al igual que lo hizo en el recurso resuelto por la STC 31/2019, de 28 de febrero, FJ 2) que la cuestión planteada en el recurso de amparo presenta especial trascendencia constitucional porque trasciende del caso concreto al plantear una cuestión jurídica de relevante y general repercusión social o económica [STC 155/2009, FJ 2 g)]. Como se ha anticipado ya, versa sobre la incidencia que, en la interpretación de las normas nacionales sobre el pronunciamiento en costas en el proceso civil, ha de tener la Directiva 93/13/CEE y la jurisprudencia del Tribunal de Justicia de la Unión Europea que la ha interpretado en ese aspecto específico. No se trata únicamente de hacer efectivo el principio de primacía del Derecho de la Unión Europea en su ámbito de aplicación (STC 31/2019, de 28 de febrero, FJ 2), sino que dicha incidencia se proyecta sobre todos aquellos consumidores que, como es notorio, vienen planteando en numerosos procesos civiles la supuesta abusividad de ciertas cláusulas recogidas en los contratos celebrados entre consumidores y entidades bancarias, cuestión esta que ha dado lugar a diversas intervenciones legislativas expresas dirigidas a la protección de los primeros, algunas de las cuales han sido ya analizadas en recientes pronunciamientos del Pleno de este tribunal (STC 156/2021, de 16 de septiembre). Dicha constatación justifica que debamos reiterar la apreciación hecha en la providencia de admisión, rechazando el cuestionamiento de la especial trascendencia constitucional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legitimación de la demandante en relación con el derecho fundamental a la tutela judicial efectiva alegado viene determinada, en esta sede de amparo, por su previa condición de parte en el proceso a quo [art. 46.1 b) LOTC], por lo que no puede ser fundadamente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Alegada vulneración del derecho a la tutela judicial efectiva. Doctrina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reiterada y constante doctrina de este tribunal, el derecho a la tutela judicial efectiva integra, como una de sus manifestaciones, la de obtener de los jueces y tribunales una resolución fundada en Derecho sobre el fondo de las pretensiones oportunamente deducidas por las partes en el proceso (SSTC 206/1999, de 8 de noviembre, FJ 4; 198/2000, de 24 de julio, FJ 2, y 116/2001, de 21 de mayo, FJ 4, entre otras). También hemos señalado que es garantía frente a la arbitrariedad e irrazonabilidad de los poderes públicos, si bien no incluye el derecho al acierto judicial en la selección, interpretación y aplicación de las disposiciones legales, salvo que con ellas se afecte al contenido de otros derechos fundamentales distintos al de tutela judicial efectiva (SSTC 256/2000, de 30 de octubre, FJ 2, y 82/2001, de 26 de marzo, FJ 2). El recurso de amparo no es cauce idóneo para corregir posibles errores en la selección, interpretación y aplicación del ordenamiento jurídico al caso, so pena de desvirtuar su naturaleza (STC 226/2000, de 2 de octubre, FJ 3); sin embargo, el derecho alegado en el caso presente sí conlleva la garantía de que el fundamento de la decisión sea la interpretación y aplicación no arbitraria de las normas que se consideren adecuadas al caso, pues tanto si la aplicación de la legalidad es fruto de un error patente, como si fuera arbitraria, manifiestamente irrazonada o irrazonable no podría considerarse fundada en Derecho, dado que la aplicación de la legalidad sería tan solo una mera apariencia (SSTC 147/1999, de 4 de agosto, FJ 3; 25/2000, de 31 de enero, FJ 2; 87/2000, de 27 de marzo, FJ 3; 82/2001, de 26 de marzo, FJ 2; 221/2001, de 31 de octubre, FJ 6, y 40/2022, de 21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forma más específica, en la STC 31/2019 antes citada (FJ 4), destacamos que a este tribunal “corresponde […] velar por el respeto del principio de primacía del Derecho de la Unión cuando […] exista una interpretación auténtica efectuada por el propio Tribunal de Justicia de la Unión Europea” [STC 232/2015, de 5 de noviembre, FJ 5 c)]. En consecuencia, añadimos que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citado principio. Y, en tal medida,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evaluar esta supuesta vulneración, que ha sido alegada, resulta relevante tomar en consideración si, con carácter previo a la deliberación y fallo de la resolución impugnada, existía un pronunciamiento del Tribunal de Justicia de la Unión Europea en el que se fija o estima incumplida una interpretación auténtica de una norma del Derecho de la Unión efectuada por el citado Tribunal, así como su eventual recepción en la jurisprudencia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actuaciones permite anticipar la estimación de la pretensión de amparo dado que la respuesta judicial recibida en materia de costas procesales puede ser calificada, en términos jurídicos, como manifiestamente irrazonada e irrazonable, habida cuenta de las siguientes previsiones normativas y pronunciamientos interpretativos previos: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que es objeto de este recurso de amparo se vincula en la demanda con la toma en consideración como norma aplicable de la Directiva 93/13/CEE del Consejo, de 5 de abril de 1993, sobre las cláusulas abusivas en los contratos celebrados con consumidores. Conforme a la misma (art. 6.1) “los Estados miembros establecerán que no vincularán al consumidor, en las condiciones estipuladas por sus derechos nacionales, las cláusulas abusivas que figuren en un contrato celebrado entre este y un profesional y dispondrán que el contrato siga siendo obligatorio para las partes en los mismos términos, si este puede subsistir sin las cláusulas abusivas”. En la propia Directiva se estipula que: “Los Estados miembros velarán por que, en interés de los consumidores y de los competidores profesionales, existan medios adecuados y eficaces para que cese el uso de cláusulas abusivas en los contratos celebrados entre profesionales y consumidores” (art. 7, apartado 1). De esta forma, el Derecho de la Unión Europea, aplicable al objeto del litigio seguido en la vía judicial precedente, reconoce a los consumidores el derecho a acudir a un juez para que declare el carácter abusivo de una cláusula contractual concertada con un profesional, y para que deje de serle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del principio de autonomía procesal, a falta de una normativa específica de la Unión Europea en la materia, corresponde al ordenamiento jurídico interno de los Estados miembros establecer la forma y condiciones en la que se preste dicha protección a los consumidores. No obstante, como en el resto de materias, la regulación nacional establecida debe respetar los principios de tutela judicial, equivalencia y efectividad, de forma que sus previsiones no sean menos favorables que las aplicables a situaciones similares sometidas al Derecho interno —principio de equivalencia— y no hagan imposible en la práctica o excesivamente difícil el ejercicio de los derechos conferidos por el ordenamiento jurídico comunitario —principio de efectividad— (SSTJUE de 26 de octubre de 2006, asunto C-168/05, Mostaza Claro, apartado 24, y de 31 de mayo de 2018, asunto C-483/16, Sziber, apartado 35 y jurisprudencia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toma en consideración de dichos criterios ha llevado al Tribunal de Justicia de la Unión Europea a analizar específicamente el efecto disuasor que sobre los consumidores pueden tener los costes de un proceso judicial en el que se puede hacer valer el carácter abusivo de cláusulas contractuales no negociadas concertadas con profesionales. Al margen de un primer pronunciamiento realizado en la STJUE de 13 de septiembre de 2018, asunto C-176/17, Profi Credit Polska, en el que, interpretando la Directiva, el tribunal ya advirtió de que los requisitos procesales relacionados con los gastos de oposición a un requerimiento de pago por incumplimiento de obligaciones contractuales pueden menoscabar el ejercicio de los derechos garantizados en ella, resultan relevantes para la resolución de este recurso los pronunciamientos recogidos en la STJUE de 16 de julio de 2020, asuntos acumulados C-224/19 y C-259/19, CY c. Caixabank, S.A., y LG y PK c. Banco Bilbao Vizcaya Argentaria, S.A.; así como en la posterior STJUE de 7 de abril de 2022, asunto EL y TP c. Caixabank, S.A., pues ambas resoluciones vienen referidas específicamente a las normas procesales españolas sobre la condena en costas y su tasación.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la primera de ellas (STJUE de 16 de julio de 2020), se valoró la incidencia que sobre los objetivos de la Directiva 93/13/CEE podían tener la regla del vencimiento objetivo en costas, y sus excepciones, establecidas en el art. 394 LEC. El Tribunal de Justicia de la Unión Europea constató que la aplicación de dicha previsión normativa podría tener el efecto de que no se condenara al profesional al pago íntegro de las costas cuando se estime plenamente la acción de nulidad de una cláusula contractual abusiva ejercitada por un consumidor, pero solo se estime parcialmente la acción de restitución de las cantidades pagadas en virtud de esta cláusula. Se declaró en aquel supuesto que tal solución no es compatible con el principio de efectividad, pues posibilita hacer que recaigan sobre el consumidor las costas de un procedimiento en el que se haya estimado la pretensión principal sobre el carácter abusivo de una cláusula contractual (§ 98). Para el tribunal (§ 99) “el artículo 6, apartado 1, y el artículo 7, apartado 1, de la Directiva 93/13, así como el principio de efectividad, deben interpretarse en el sentido de que se oponen a un régimen que permite que el consumidor cargue con una parte de las costas procesales en función del importe de las cantidades indebidamente pagadas que le son restituidas a raíz de la declaración de la nulidad de una cláusula contractual por tener carácter abusivo, dado que tal régimen crea un obstáculo significativo que puede disuadir a los consumidores de ejercer el derecho, conferido por la Directiva 93/13, a un control judicial efectivo del carácter potencialmente abusivo de cláusulas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citada perspectiva ha sido tomada en consideración también por el Pleno de este tribunal en la STC 156/2021, de 16 de septiembre, FJ 11, para declarar inconstitucional y contraria al derecho a la tutela judicial efectiva la previsión excepcional sobre condena en costas en caso de allanamiento total o parcial de las entidades de crédito (art. 4.2), en los supuestos a que se refiere el Real Decreto-ley 1/2017, de 20 de enero, de medidas urgentes de protección de consumidores en materia de cláusulas suelo. Dicha norma sería aplicable cuando el consumidor no haya acudido al procedimiento extrajudicial de reclamación previa ante la entidad financiera regulado en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el Derecho de la Unión Europea no puede considerarse como canon de constitucionalidad de las normas de nuestro ordenamiento interno, pero sí puede servir para confirmar la irrazonabilidad de las consecuencias que supone una previsión normativa, y tras apreciar que la norma cuestionada introducía una irrazonable diferencia de trato en relación con los supuestos en que sí se haya acudido a dicho procedimiento extrajudicial (art. 14 CE), declaramos entonces, con apoyo en los pronunciamientos de la ya citada STJUE de 16 de julio de 2020, que “si, mediando el allanamiento de la entidad financiera, el consumidor tiene que hacer frente a los gastos ocasionados por la reclamación en vía judicial, esa reposición de su situación resultará meramente ilusoria, en cuanto no quedará indemne frente a la cláusula abusiva que le fue impuesta al concertar el crédito con garantía hipotecaria”, lo que produce un efecto disuasorio del ejercicio de la reclamación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destacamos que no sería conciliable con la debida tutela del interés de los consumidores (art. 24.1 CE en relación con el art. 51.1 CE) privar al órgano judicial de la función de valorar la conducta de la entidad financiera demandada, a efectos de reparto de costas, por el mero hecho de que el consumidor no hubiera intentado la vía de la reclamación previa, pues la entidad financiera que se vale de una cláusula cuya naturaleza abusiva ha sido ya declarada por la jurisprudencia es la genuina responsable de la situación litigiosa generada por su uso. Dijimos por ello que no se puede entender, desde una perspectiva constitucional, que se relativicen los derechos del consumidor en el caso de que acuda a la vía judicial para reclamar lo indebidamente abonado, sin haber intentado antes la reclamación previa, “ya que se va a encontrar en la más que probable tesitura de tener que hacer frente a los gastos de su representación y defensa, puesto que a la entidad bancaria le bastará con allanarse a la demanda, sin que en tal caso pueda el órgano judicial apreciar la existencia de mala fe e imponerle las costas”, lo que “favorece de manera notoria a quien impuso unilateralmente la cláusula abusiva y perjudica a quien sufrió tal imposición y debe reclamar lo indebidamente abonado para obtener su restitución, consecuencia que no solo se manifiesta carente de toda razonabilidad, sino que, además, supone una traba excesiva y desproporcionada para los consumidores” [STC 156/2021, FJ 11 b)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STJUE de 13 de julio de 2023, asunto C-35/22, parte de la misma perspectiva al declarar que el art. 6.1 de la Directiva 93/13/CEE no se opone a una normativa de reparto de costas en caso de allanamiento como la española, “a condición de que el juez nacional competente pueda tener en cuenta la existencia de una jurisprudencia nacional reiterada que declara abusivas cláusulas análogas a aquella y la actitud del referido profesional para concluir que este ha actuado de mala fe y, en su caso, condenarlo consiguientemente a cargar con esas costas”. Y afirma a este respecto que “dado el conocimiento que sobre esta materia cabe esperar de las entidades de crédito, conjugado con la posición de inferioridad de los consumidores respecto de tales entidades”, conductas consistentes en esperar a que sea el consumidor quien inicie la vía judicial, para allanarse y así evitar la condena en costas “pueden constituir indicios serios de mala fe de dichas entidades” por lo que “es preciso que el juez competente pueda efectuar las comprobaciones necesarias al efecto y, en su caso, extraer las consecuencias que de ellas se deriven” (apartado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de forma específica, la Sala de lo Civil del Tribunal Supremo ha excluido en las SSTS 419/2017, de 4 de julio, y 472/2020, de 17 de septiembre, que, en los litigios sobre cláusulas abusivas en los que la demanda del consumidor resulte estimada, pueda aplicarse la excepción al principio de vencimiento objetivo en materia de costas basada en la existencia de serias dudas de derecho. Como puede observarse, dichas resoluciones —como lo fue la STJUE de 16 de julio de 2020— son anteriores en el tiempo a la resolución judicial de apelación que es impugnada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el criterio decisivo aplicable en esta materia es el respeto al principio de efectividad del Derecho de la Unión Europea que, a su vez, exige dar cumplimiento a otros dos principios: el de no vinculación de los consumidores a las cláusulas abusivas (art. 6.1 de la Directiva) y el del efecto disuasorio del uso de cláusulas abusivas en los contratos no negociados celebrados con los consumidores (art. 7.1 de la Directiva). Aprecia el tribunal que “si en virtud de la excepción a la regla general del vencimiento por la existencia de serias dudas de hecho o de derecho, el consumidor, pese a vencer en el litigio, tuviera que pagar íntegramente los gastos derivados de su defensa y representación, no se restablecería la situación de hecho y de derecho que se habría dado si no hubiera existido la cláusula abusiva y, por tanto, el consumidor no quedaría indemne pese a contar a su favor con una norma procesal nacional cuya regla general le eximiría de esos gastos. En suma, se produciría un efecto disuasorio inverso, pues no se disuadiría a los bancos de incluir las cláusulas abusivas en los préstamos hipotecarios, sino que se disuadiría a los consumidores de promover litigios por cantidades moderadas”. Y concluye destacando que la aplicación de la excepción al principio de vencimiento objetivo por la concurrencia de serias dudas de derecho (art. 394.1 LEC), hace imposible o dificulta en exceso la efectividad del Derecho de la Unión Europea, pues “trae como consecuencia que el consumidor, pese a obtener la declaración de que la cláusula es abusiva y que no queda vinculado a la misma, deba cargar con parte de las costas procesales, concretamente, las causadas a su instancia y las comunes por mitad”.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las anteriores apreciaciones siguen una jurisprudencia reiterada del Tribunal de Justicia de la Unión Europea, y han sido ya tomadas en consideración por este tribunal para declarar la inconstitucionalidad de algunas normas excepcionales sobre imposición de costas en procesos en los que se dilucida o reclama el carácter abusivo de las cláusulas contractuales. Además, han dado lugar a pronunciamientos contestes del Tribunal Supremo sobre la necesidad de respetar el principio de efectividad del Derecho de la Unión al aplicar en este ámbito las normas nacionales sobre costas procesales; lo que permite apreciar el carácter manifiestamente irrazonable de la resolución impugnada en tanto que, pese a haber sido declarado de oficio el carácter abusivo de dos cláusulas del contrato de préstamo cuyo incumplimiento parcial dio lugar a la ejecución, mantuvo la aplicación de la excepción prevista en el art. 394.1 LEC al criterio del vencimiento objetivo, consistente en la existencia de serias dudas de derecho. Resulta relevante en esta apreciación que tanto la jurisprudencia del Tribunal de Justicia de la Unión Europea como la del Tribunal Supremo que ha sido reseñada sea anterior al dictado del auto 310/2020 de 7 de octubre de 2020, que resolvió el recurso de apelación, por lo que aquellos razonamientos y conclusiones pudieron entonces ser tenidos en cuenta al dictar la resolución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estimación del recurso de amparo, que conlleva en este caso la nulidad del auto núm. 310/2020, de 7 de octubre, dictado en apelación por la Sección Novena de la Audiencia Provincial de Madrid, con retroacción al momento anterior a su pronunciamiento para que el órgano judicial dicte una nueva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Tatiana Castillo Medina, en la representación que ostenta,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núm. 310/2020, de 7 de octubre, de la Audiencia Provincial de Madrid (Sección Novena), dictado en el rollo de apelación núm. 425-2020.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resolución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